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B8CE3">
      <w:pPr>
        <w:spacing w:line="480" w:lineRule="auto"/>
        <w:ind w:left="542" w:leftChars="258" w:firstLine="1"/>
        <w:jc w:val="center"/>
        <w:rPr>
          <w:rFonts w:hint="eastAsia" w:ascii="宋体" w:hAnsi="宋体"/>
          <w:b/>
          <w:color w:val="000000"/>
          <w:kern w:val="0"/>
          <w:sz w:val="44"/>
          <w:szCs w:val="44"/>
          <w:highlight w:val="none"/>
        </w:rPr>
      </w:pPr>
    </w:p>
    <w:p w14:paraId="313F2D0E">
      <w:pPr>
        <w:widowControl/>
        <w:spacing w:after="0" w:line="400" w:lineRule="exact"/>
        <w:ind w:left="116" w:right="281" w:rightChars="134" w:hanging="116" w:hangingChars="32"/>
        <w:jc w:val="center"/>
        <w:rPr>
          <w:rFonts w:hint="eastAsia" w:ascii="宋体" w:hAnsi="宋体"/>
          <w:b/>
          <w:kern w:val="0"/>
          <w:sz w:val="36"/>
          <w:szCs w:val="36"/>
          <w:highlight w:val="none"/>
          <w:lang w:eastAsia="zh-CN" w:bidi="en-US"/>
          <w14:ligatures w14:val="none"/>
        </w:rPr>
      </w:pPr>
      <w:r>
        <w:rPr>
          <w:rFonts w:hint="eastAsia" w:ascii="宋体" w:hAnsi="宋体"/>
          <w:b/>
          <w:kern w:val="0"/>
          <w:sz w:val="36"/>
          <w:szCs w:val="36"/>
          <w:highlight w:val="none"/>
          <w:lang w:eastAsia="zh-CN" w:bidi="en-US"/>
          <w14:ligatures w14:val="none"/>
        </w:rPr>
        <w:t>绵阳新华智驱科技股份有限公司</w:t>
      </w:r>
    </w:p>
    <w:p w14:paraId="2E19BD88">
      <w:pPr>
        <w:widowControl/>
        <w:spacing w:after="0" w:line="400" w:lineRule="exact"/>
        <w:ind w:left="116" w:right="281" w:rightChars="134" w:hanging="116" w:hangingChars="32"/>
        <w:jc w:val="center"/>
        <w:rPr>
          <w:rFonts w:hint="eastAsia" w:ascii="宋体" w:hAnsi="宋体"/>
          <w:b/>
          <w:kern w:val="0"/>
          <w:sz w:val="36"/>
          <w:szCs w:val="36"/>
          <w:highlight w:val="none"/>
          <w:lang w:val="en-US" w:eastAsia="zh-CN" w:bidi="en-US"/>
          <w14:ligatures w14:val="none"/>
        </w:rPr>
      </w:pPr>
      <w:bookmarkStart w:id="0" w:name="OLE_LINK17"/>
      <w:r>
        <w:rPr>
          <w:rFonts w:hint="eastAsia" w:ascii="宋体" w:hAnsi="宋体"/>
          <w:b/>
          <w:kern w:val="0"/>
          <w:sz w:val="36"/>
          <w:szCs w:val="36"/>
          <w:highlight w:val="none"/>
          <w:lang w:val="en-US" w:eastAsia="zh-CN" w:bidi="en-US"/>
          <w14:ligatures w14:val="none"/>
        </w:rPr>
        <w:t>电机分厂新增产线相关配电设施及成套设备</w:t>
      </w:r>
      <w:r>
        <w:rPr>
          <w:rFonts w:hint="eastAsia" w:ascii="宋体" w:hAnsi="宋体"/>
          <w:b/>
          <w:kern w:val="0"/>
          <w:sz w:val="36"/>
          <w:szCs w:val="36"/>
          <w:highlight w:val="none"/>
          <w:lang w:eastAsia="zh-CN" w:bidi="en-US"/>
          <w14:ligatures w14:val="none"/>
        </w:rPr>
        <w:t>采购</w:t>
      </w:r>
      <w:r>
        <w:rPr>
          <w:rFonts w:hint="eastAsia" w:ascii="宋体" w:hAnsi="宋体"/>
          <w:b/>
          <w:kern w:val="0"/>
          <w:sz w:val="36"/>
          <w:szCs w:val="36"/>
          <w:highlight w:val="none"/>
          <w:lang w:val="en-US" w:eastAsia="zh-CN" w:bidi="en-US"/>
          <w14:ligatures w14:val="none"/>
        </w:rPr>
        <w:t>项目</w:t>
      </w:r>
    </w:p>
    <w:bookmarkEnd w:id="0"/>
    <w:p w14:paraId="27EB9BD7">
      <w:pPr>
        <w:spacing w:line="480" w:lineRule="auto"/>
        <w:rPr>
          <w:rFonts w:hint="eastAsia" w:ascii="微软雅黑 Light" w:hAnsi="微软雅黑 Light" w:eastAsia="微软雅黑 Light" w:cs="微软雅黑 Light"/>
          <w:b/>
          <w:sz w:val="52"/>
          <w:szCs w:val="52"/>
          <w:highlight w:val="none"/>
        </w:rPr>
      </w:pPr>
      <w:r>
        <w:rPr>
          <w:rFonts w:hint="eastAsia" w:ascii="微软雅黑 Light" w:hAnsi="微软雅黑 Light" w:eastAsia="微软雅黑 Light" w:cs="微软雅黑 Light"/>
          <w:b/>
          <w:sz w:val="52"/>
          <w:szCs w:val="52"/>
          <w:highlight w:val="none"/>
        </w:rPr>
        <w:t xml:space="preserve">                 </w:t>
      </w:r>
    </w:p>
    <w:p w14:paraId="38640C4E">
      <w:pPr>
        <w:spacing w:line="480" w:lineRule="auto"/>
        <w:ind w:left="542" w:leftChars="258" w:firstLine="1"/>
        <w:jc w:val="center"/>
        <w:rPr>
          <w:rFonts w:hint="eastAsia" w:ascii="宋体" w:hAnsi="宋体"/>
          <w:b/>
          <w:color w:val="000000"/>
          <w:kern w:val="0"/>
          <w:sz w:val="84"/>
          <w:szCs w:val="84"/>
          <w:highlight w:val="none"/>
        </w:rPr>
      </w:pPr>
      <w:r>
        <w:rPr>
          <w:rFonts w:hint="eastAsia" w:ascii="宋体" w:hAnsi="宋体"/>
          <w:b/>
          <w:color w:val="000000"/>
          <w:kern w:val="0"/>
          <w:sz w:val="84"/>
          <w:szCs w:val="84"/>
          <w:highlight w:val="none"/>
        </w:rPr>
        <w:t>响应文件</w:t>
      </w:r>
    </w:p>
    <w:p w14:paraId="77F939EA">
      <w:pPr>
        <w:rPr>
          <w:highlight w:val="none"/>
        </w:rPr>
      </w:pPr>
      <w:r>
        <w:rPr>
          <w:rFonts w:hint="eastAsia"/>
          <w:highlight w:val="none"/>
        </w:rPr>
        <w:t xml:space="preserve"> </w:t>
      </w:r>
    </w:p>
    <w:p w14:paraId="1C9A3812">
      <w:pPr>
        <w:rPr>
          <w:highlight w:val="none"/>
        </w:rPr>
      </w:pPr>
    </w:p>
    <w:p w14:paraId="54BB28A5">
      <w:pPr>
        <w:rPr>
          <w:sz w:val="24"/>
          <w:szCs w:val="32"/>
          <w:highlight w:val="none"/>
        </w:rPr>
      </w:pPr>
    </w:p>
    <w:p w14:paraId="657B9389">
      <w:pPr>
        <w:rPr>
          <w:sz w:val="24"/>
          <w:szCs w:val="32"/>
          <w:highlight w:val="none"/>
        </w:rPr>
      </w:pPr>
    </w:p>
    <w:p w14:paraId="0279CBDD">
      <w:pPr>
        <w:rPr>
          <w:sz w:val="24"/>
          <w:szCs w:val="32"/>
          <w:highlight w:val="none"/>
        </w:rPr>
      </w:pPr>
    </w:p>
    <w:p w14:paraId="19151D5D">
      <w:pPr>
        <w:rPr>
          <w:sz w:val="24"/>
          <w:szCs w:val="32"/>
          <w:highlight w:val="none"/>
        </w:rPr>
      </w:pPr>
    </w:p>
    <w:p w14:paraId="6365BE4F">
      <w:pPr>
        <w:spacing w:line="400" w:lineRule="exact"/>
        <w:ind w:firstLine="480"/>
        <w:jc w:val="center"/>
        <w:rPr>
          <w:rFonts w:hint="eastAsia" w:ascii="宋体" w:hAnsi="宋体"/>
          <w:b/>
          <w:kern w:val="0"/>
          <w:sz w:val="40"/>
          <w:szCs w:val="40"/>
          <w:highlight w:val="none"/>
          <w:lang w:bidi="en-US"/>
        </w:rPr>
      </w:pPr>
      <w:r>
        <w:rPr>
          <w:rFonts w:ascii="宋体" w:hAnsi="宋体"/>
          <w:b/>
          <w:kern w:val="0"/>
          <w:sz w:val="40"/>
          <w:szCs w:val="40"/>
          <w:highlight w:val="none"/>
          <w:lang w:bidi="en-US"/>
        </w:rPr>
        <w:t>【采购编号：</w:t>
      </w:r>
      <w:r>
        <w:rPr>
          <w:rFonts w:ascii="宋体" w:hAnsi="宋体"/>
          <w:b/>
          <w:kern w:val="0"/>
          <w:sz w:val="36"/>
          <w:szCs w:val="36"/>
          <w:highlight w:val="none"/>
          <w:lang w:bidi="en-US"/>
        </w:rPr>
        <w:t>XHZB-20260</w:t>
      </w:r>
      <w:r>
        <w:rPr>
          <w:rFonts w:hint="eastAsia" w:ascii="宋体" w:hAnsi="宋体"/>
          <w:b/>
          <w:kern w:val="0"/>
          <w:sz w:val="36"/>
          <w:szCs w:val="36"/>
          <w:highlight w:val="none"/>
          <w:lang w:bidi="en-US"/>
        </w:rPr>
        <w:t>707</w:t>
      </w:r>
      <w:r>
        <w:rPr>
          <w:rFonts w:ascii="宋体" w:hAnsi="宋体"/>
          <w:b/>
          <w:kern w:val="0"/>
          <w:sz w:val="36"/>
          <w:szCs w:val="36"/>
          <w:highlight w:val="none"/>
          <w:lang w:bidi="en-US"/>
        </w:rPr>
        <w:t>01</w:t>
      </w:r>
      <w:r>
        <w:rPr>
          <w:rFonts w:ascii="宋体" w:hAnsi="宋体"/>
          <w:b/>
          <w:kern w:val="0"/>
          <w:sz w:val="40"/>
          <w:szCs w:val="40"/>
          <w:highlight w:val="none"/>
          <w:lang w:bidi="en-US"/>
        </w:rPr>
        <w:t>】</w:t>
      </w:r>
    </w:p>
    <w:p w14:paraId="55C90C14">
      <w:pPr>
        <w:spacing w:line="400" w:lineRule="exact"/>
        <w:ind w:firstLine="480"/>
        <w:jc w:val="center"/>
        <w:rPr>
          <w:rFonts w:hint="eastAsia" w:ascii="宋体" w:hAnsi="宋体"/>
          <w:b/>
          <w:kern w:val="0"/>
          <w:sz w:val="40"/>
          <w:szCs w:val="40"/>
          <w:highlight w:val="none"/>
          <w:lang w:bidi="en-US"/>
        </w:rPr>
      </w:pPr>
    </w:p>
    <w:p w14:paraId="17F0CD71">
      <w:pPr>
        <w:spacing w:line="400" w:lineRule="exact"/>
        <w:ind w:firstLine="480"/>
        <w:jc w:val="center"/>
        <w:rPr>
          <w:rFonts w:hint="eastAsia" w:ascii="宋体" w:hAnsi="宋体"/>
          <w:b/>
          <w:kern w:val="0"/>
          <w:sz w:val="40"/>
          <w:szCs w:val="40"/>
          <w:highlight w:val="none"/>
          <w:lang w:bidi="en-US"/>
        </w:rPr>
      </w:pPr>
    </w:p>
    <w:p w14:paraId="657CAC1F">
      <w:pPr>
        <w:spacing w:line="400" w:lineRule="exact"/>
        <w:ind w:firstLine="480"/>
        <w:jc w:val="center"/>
        <w:rPr>
          <w:rFonts w:hint="eastAsia" w:ascii="宋体" w:hAnsi="宋体"/>
          <w:b/>
          <w:kern w:val="0"/>
          <w:sz w:val="40"/>
          <w:szCs w:val="40"/>
          <w:highlight w:val="none"/>
          <w:lang w:bidi="en-US"/>
        </w:rPr>
      </w:pPr>
    </w:p>
    <w:p w14:paraId="19C587DC">
      <w:pPr>
        <w:spacing w:line="400" w:lineRule="exact"/>
        <w:ind w:firstLine="480"/>
        <w:jc w:val="center"/>
        <w:rPr>
          <w:rFonts w:hint="eastAsia" w:ascii="宋体" w:hAnsi="宋体"/>
          <w:b/>
          <w:kern w:val="0"/>
          <w:sz w:val="40"/>
          <w:szCs w:val="40"/>
          <w:highlight w:val="none"/>
          <w:lang w:bidi="en-US"/>
        </w:rPr>
      </w:pPr>
    </w:p>
    <w:p w14:paraId="7D5D0CDD">
      <w:pPr>
        <w:spacing w:line="400" w:lineRule="exact"/>
        <w:rPr>
          <w:rFonts w:hint="eastAsia" w:ascii="宋体" w:hAnsi="宋体"/>
          <w:b/>
          <w:kern w:val="0"/>
          <w:sz w:val="40"/>
          <w:szCs w:val="40"/>
          <w:highlight w:val="none"/>
          <w:lang w:bidi="en-US"/>
        </w:rPr>
      </w:pPr>
    </w:p>
    <w:p w14:paraId="4265C690">
      <w:pPr>
        <w:spacing w:line="480" w:lineRule="auto"/>
        <w:ind w:left="542" w:leftChars="258" w:firstLine="1"/>
        <w:jc w:val="center"/>
        <w:rPr>
          <w:rFonts w:hint="eastAsia" w:ascii="宋体" w:hAnsi="宋体"/>
          <w:b/>
          <w:color w:val="000000"/>
          <w:kern w:val="0"/>
          <w:sz w:val="44"/>
          <w:szCs w:val="44"/>
          <w:highlight w:val="none"/>
        </w:rPr>
      </w:pPr>
      <w:r>
        <w:rPr>
          <w:rFonts w:hint="eastAsia" w:ascii="宋体" w:hAnsi="宋体"/>
          <w:b/>
          <w:color w:val="000000"/>
          <w:kern w:val="0"/>
          <w:sz w:val="44"/>
          <w:szCs w:val="44"/>
          <w:highlight w:val="none"/>
          <w:lang w:val="en-US" w:eastAsia="zh-CN"/>
        </w:rPr>
        <w:t>采购人：</w:t>
      </w:r>
      <w:r>
        <w:rPr>
          <w:rFonts w:hint="eastAsia" w:ascii="宋体" w:hAnsi="宋体"/>
          <w:b/>
          <w:color w:val="000000"/>
          <w:kern w:val="0"/>
          <w:sz w:val="44"/>
          <w:szCs w:val="44"/>
          <w:highlight w:val="none"/>
        </w:rPr>
        <w:t>绵阳新华智驱科技股份有限公司</w:t>
      </w:r>
    </w:p>
    <w:p w14:paraId="67CDECE6">
      <w:pPr>
        <w:spacing w:line="480" w:lineRule="auto"/>
        <w:rPr>
          <w:rFonts w:hint="eastAsia" w:ascii="宋体" w:hAnsi="宋体"/>
          <w:b/>
          <w:color w:val="000000"/>
          <w:kern w:val="0"/>
          <w:sz w:val="44"/>
          <w:szCs w:val="44"/>
          <w:highlight w:val="none"/>
        </w:rPr>
      </w:pPr>
    </w:p>
    <w:p w14:paraId="01F7AC30">
      <w:pPr>
        <w:spacing w:line="480" w:lineRule="auto"/>
        <w:ind w:firstLine="3614" w:firstLineChars="1000"/>
        <w:rPr>
          <w:rFonts w:hint="eastAsia" w:ascii="宋体" w:hAnsi="宋体"/>
          <w:b/>
          <w:color w:val="000000"/>
          <w:kern w:val="0"/>
          <w:sz w:val="36"/>
          <w:szCs w:val="36"/>
          <w:highlight w:val="none"/>
        </w:rPr>
      </w:pPr>
      <w:r>
        <w:rPr>
          <w:rFonts w:hint="eastAsia" w:ascii="宋体" w:hAnsi="宋体"/>
          <w:b/>
          <w:color w:val="000000"/>
          <w:kern w:val="0"/>
          <w:sz w:val="36"/>
          <w:szCs w:val="36"/>
          <w:highlight w:val="none"/>
        </w:rPr>
        <w:t>2026年7月</w:t>
      </w:r>
    </w:p>
    <w:p w14:paraId="15760138">
      <w:pPr>
        <w:spacing w:line="480" w:lineRule="auto"/>
        <w:ind w:firstLine="3614" w:firstLineChars="1000"/>
        <w:rPr>
          <w:rFonts w:hint="eastAsia" w:ascii="宋体" w:hAnsi="宋体"/>
          <w:b/>
          <w:color w:val="000000"/>
          <w:kern w:val="0"/>
          <w:sz w:val="36"/>
          <w:szCs w:val="36"/>
          <w:highlight w:val="none"/>
        </w:rPr>
      </w:pPr>
    </w:p>
    <w:p w14:paraId="65ABA187">
      <w:pPr>
        <w:rPr>
          <w:highlight w:val="none"/>
        </w:rPr>
      </w:pPr>
    </w:p>
    <w:p w14:paraId="43034006">
      <w:pPr>
        <w:pStyle w:val="3"/>
        <w:adjustRightInd w:val="0"/>
        <w:spacing w:before="0" w:after="0"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highlight w:val="none"/>
        </w:rPr>
        <w:t xml:space="preserve"> </w:t>
      </w:r>
      <w:bookmarkStart w:id="1" w:name="_Toc47418710"/>
      <w:bookmarkStart w:id="2" w:name="_Toc48995830"/>
      <w:bookmarkStart w:id="3" w:name="_Toc49019215"/>
      <w:bookmarkStart w:id="4" w:name="_Toc47261669"/>
      <w:bookmarkStart w:id="5" w:name="_Toc61013430"/>
      <w:bookmarkStart w:id="6" w:name="_Toc47418917"/>
      <w:bookmarkStart w:id="7" w:name="_Toc60835111"/>
      <w:bookmarkStart w:id="8" w:name="_Toc47261049"/>
      <w:bookmarkStart w:id="9" w:name="_Toc232106196"/>
      <w:bookmarkStart w:id="10" w:name="_Toc232106359"/>
      <w:bookmarkStart w:id="11" w:name="_Toc60835296"/>
      <w:bookmarkStart w:id="12" w:name="_Toc47261864"/>
      <w:bookmarkStart w:id="13" w:name="_Toc48791214"/>
      <w:bookmarkStart w:id="14" w:name="_Toc47418234"/>
      <w:bookmarkStart w:id="15" w:name="_Toc47262048"/>
      <w:r>
        <w:rPr>
          <w:rFonts w:hint="eastAsia" w:ascii="Times New Roman" w:hAnsi="Times New Roman" w:eastAsia="宋体" w:cs="Times New Roman"/>
          <w:b/>
          <w:bCs/>
          <w:color w:val="000000" w:themeColor="text1"/>
          <w:kern w:val="2"/>
          <w:sz w:val="32"/>
          <w:szCs w:val="40"/>
          <w:highlight w:val="none"/>
          <w:lang w:val="en-US" w:eastAsia="zh-CN" w:bidi="ar-SA"/>
          <w14:textFill>
            <w14:solidFill>
              <w14:schemeClr w14:val="tx1"/>
            </w14:solidFill>
          </w14:textFill>
          <w14:ligatures w14:val="none"/>
        </w:rPr>
        <w:t xml:space="preserve">第一章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Times New Roman" w:hAnsi="Times New Roman" w:eastAsia="宋体" w:cs="Times New Roman"/>
          <w:b/>
          <w:bCs/>
          <w:color w:val="000000" w:themeColor="text1"/>
          <w:kern w:val="2"/>
          <w:sz w:val="32"/>
          <w:szCs w:val="40"/>
          <w:highlight w:val="none"/>
          <w:lang w:val="en-US" w:eastAsia="zh-CN" w:bidi="ar-SA"/>
          <w14:textFill>
            <w14:solidFill>
              <w14:schemeClr w14:val="tx1"/>
            </w14:solidFill>
          </w14:textFill>
          <w14:ligatures w14:val="none"/>
        </w:rPr>
        <w:t>采购公告</w:t>
      </w:r>
    </w:p>
    <w:p w14:paraId="0AC557E0">
      <w:pPr>
        <w:widowControl/>
        <w:spacing w:before="75" w:after="75" w:line="203" w:lineRule="atLeast"/>
        <w:ind w:left="113" w:right="150" w:firstLine="173"/>
        <w:jc w:val="left"/>
        <w:rPr>
          <w:rFonts w:ascii="Arial" w:hAnsi="Arial" w:eastAsia="Arial Unicode MS" w:cs="Arial"/>
          <w:kern w:val="0"/>
          <w:szCs w:val="21"/>
          <w:highlight w:val="none"/>
          <w:lang w:bidi="en-US"/>
        </w:rPr>
      </w:pPr>
      <w:bookmarkStart w:id="16" w:name="OLE_LINK1"/>
      <w:r>
        <w:rPr>
          <w:rFonts w:ascii="宋体" w:hAnsi="宋体" w:cs="宋体"/>
          <w:kern w:val="0"/>
          <w:szCs w:val="21"/>
          <w:highlight w:val="none"/>
          <w:lang w:bidi="en-US"/>
        </w:rPr>
        <w:t>绵阳新华智驱科技股份有限公司作为采购人，拟对</w:t>
      </w:r>
      <w:r>
        <w:rPr>
          <w:rFonts w:hint="eastAsia" w:ascii="宋体" w:hAnsi="宋体"/>
          <w:szCs w:val="21"/>
          <w:highlight w:val="none"/>
          <w:u w:val="single"/>
        </w:rPr>
        <w:t>电机分厂新增产线相关配电设施及成套设备</w:t>
      </w:r>
      <w:r>
        <w:rPr>
          <w:rFonts w:ascii="宋体" w:hAnsi="宋体" w:cs="宋体"/>
          <w:kern w:val="0"/>
          <w:szCs w:val="21"/>
          <w:highlight w:val="none"/>
          <w:lang w:bidi="en-US"/>
        </w:rPr>
        <w:t>进行公开采购，确认供应商。现将有关事宜公告如下：</w:t>
      </w:r>
    </w:p>
    <w:p w14:paraId="4FC8EC37">
      <w:pPr>
        <w:widowControl/>
        <w:spacing w:before="75" w:after="75" w:line="203" w:lineRule="atLeast"/>
        <w:ind w:right="150"/>
        <w:jc w:val="left"/>
        <w:rPr>
          <w:rFonts w:ascii="Arial" w:hAnsi="Arial" w:eastAsia="Arial Unicode MS" w:cs="Arial"/>
          <w:kern w:val="0"/>
          <w:szCs w:val="21"/>
          <w:highlight w:val="none"/>
          <w:lang w:bidi="en-US"/>
        </w:rPr>
      </w:pPr>
      <w:r>
        <w:rPr>
          <w:rFonts w:ascii="宋体" w:hAnsi="宋体" w:cs="宋体"/>
          <w:b/>
          <w:bCs/>
          <w:kern w:val="0"/>
          <w:szCs w:val="21"/>
          <w:highlight w:val="none"/>
          <w:lang w:bidi="en-US"/>
        </w:rPr>
        <w:t>一、采购范围</w:t>
      </w:r>
    </w:p>
    <w:p w14:paraId="6A1ACA87">
      <w:pPr>
        <w:widowControl/>
        <w:spacing w:before="75" w:after="75" w:line="203" w:lineRule="atLeast"/>
        <w:ind w:right="53"/>
        <w:jc w:val="left"/>
        <w:rPr>
          <w:rFonts w:hint="eastAsia" w:ascii="宋体" w:hAnsi="宋体" w:cs="宋体"/>
          <w:kern w:val="0"/>
          <w:szCs w:val="21"/>
          <w:highlight w:val="none"/>
          <w:lang w:bidi="en-US"/>
        </w:rPr>
      </w:pPr>
      <w:r>
        <w:rPr>
          <w:rFonts w:hint="eastAsia" w:ascii="宋体" w:hAnsi="宋体" w:cs="宋体"/>
          <w:kern w:val="0"/>
          <w:szCs w:val="21"/>
          <w:highlight w:val="none"/>
          <w:lang w:bidi="en-US"/>
        </w:rPr>
        <w:t>1、采购范围：</w:t>
      </w:r>
      <w:r>
        <w:rPr>
          <w:rFonts w:hint="eastAsia" w:ascii="宋体" w:hAnsi="宋体" w:cs="宋体"/>
          <w:kern w:val="0"/>
          <w:szCs w:val="21"/>
          <w:highlight w:val="none"/>
          <w:lang w:bidi="en-US"/>
        </w:rPr>
        <w:t>电机分厂新增产线相关配电设施、设备</w:t>
      </w:r>
    </w:p>
    <w:p w14:paraId="20D88100">
      <w:pPr>
        <w:widowControl/>
        <w:spacing w:before="75" w:after="75" w:line="203" w:lineRule="atLeast"/>
        <w:ind w:right="53"/>
        <w:jc w:val="left"/>
        <w:rPr>
          <w:rFonts w:hint="eastAsia" w:ascii="宋体" w:hAnsi="宋体" w:cs="宋体"/>
          <w:kern w:val="0"/>
          <w:szCs w:val="21"/>
          <w:highlight w:val="none"/>
          <w:lang w:bidi="en-US"/>
        </w:rPr>
      </w:pPr>
      <w:bookmarkStart w:id="17" w:name="OLE_LINK5"/>
      <w:r>
        <w:rPr>
          <w:rFonts w:hint="eastAsia" w:ascii="宋体" w:hAnsi="宋体" w:cs="宋体"/>
          <w:kern w:val="0"/>
          <w:szCs w:val="21"/>
          <w:highlight w:val="none"/>
          <w:lang w:bidi="en-US"/>
        </w:rPr>
        <w:t>2、周期：5日历天。</w:t>
      </w:r>
      <w:bookmarkStart w:id="101" w:name="_GoBack"/>
      <w:bookmarkEnd w:id="101"/>
    </w:p>
    <w:p w14:paraId="2CD99C51">
      <w:pPr>
        <w:widowControl/>
        <w:spacing w:before="75" w:after="75" w:line="203" w:lineRule="atLeast"/>
        <w:ind w:right="53"/>
        <w:jc w:val="left"/>
        <w:rPr>
          <w:rFonts w:hint="eastAsia" w:ascii="宋体" w:hAnsi="宋体" w:cs="宋体"/>
          <w:kern w:val="0"/>
          <w:szCs w:val="21"/>
          <w:highlight w:val="none"/>
          <w:lang w:bidi="en-US"/>
        </w:rPr>
      </w:pPr>
      <w:r>
        <w:rPr>
          <w:rFonts w:hint="eastAsia" w:ascii="宋体" w:hAnsi="宋体" w:cs="宋体"/>
          <w:kern w:val="0"/>
          <w:szCs w:val="21"/>
          <w:highlight w:val="none"/>
          <w:lang w:bidi="en-US"/>
        </w:rPr>
        <w:t>3、本项目最高限价：36.3万元</w:t>
      </w:r>
    </w:p>
    <w:p w14:paraId="08BF9FD4">
      <w:pPr>
        <w:widowControl/>
        <w:spacing w:before="75" w:after="75" w:line="203" w:lineRule="atLeast"/>
        <w:ind w:right="53"/>
        <w:jc w:val="left"/>
        <w:rPr>
          <w:rFonts w:hint="eastAsia" w:ascii="宋体" w:hAnsi="宋体" w:cs="宋体"/>
          <w:kern w:val="0"/>
          <w:szCs w:val="21"/>
          <w:highlight w:val="none"/>
          <w:lang w:bidi="en-US"/>
        </w:rPr>
      </w:pPr>
      <w:r>
        <w:rPr>
          <w:rFonts w:hint="eastAsia" w:ascii="宋体" w:hAnsi="宋体" w:cs="宋体"/>
          <w:kern w:val="0"/>
          <w:szCs w:val="21"/>
          <w:highlight w:val="none"/>
          <w:lang w:bidi="en-US"/>
        </w:rPr>
        <w:t>4、</w:t>
      </w:r>
      <w:bookmarkEnd w:id="17"/>
      <w:r>
        <w:rPr>
          <w:rFonts w:hint="eastAsia" w:ascii="宋体" w:hAnsi="宋体" w:cs="宋体"/>
          <w:kern w:val="0"/>
          <w:szCs w:val="21"/>
          <w:highlight w:val="none"/>
          <w:lang w:bidi="en-US"/>
        </w:rPr>
        <w:t>总体要求：</w:t>
      </w:r>
      <w:bookmarkEnd w:id="16"/>
      <w:bookmarkStart w:id="18" w:name="_Toc170621197"/>
      <w:bookmarkStart w:id="19" w:name="_Toc170625693"/>
      <w:bookmarkStart w:id="20" w:name="_Toc170621329"/>
      <w:bookmarkStart w:id="21" w:name="_Toc157235896"/>
      <w:bookmarkStart w:id="22" w:name="_Toc319145198"/>
    </w:p>
    <w:p w14:paraId="52EC33A5">
      <w:pPr>
        <w:widowControl/>
        <w:jc w:val="left"/>
        <w:rPr>
          <w:rFonts w:hint="eastAsia" w:ascii="宋体" w:hAnsi="宋体"/>
          <w:kern w:val="0"/>
          <w:sz w:val="22"/>
          <w:szCs w:val="21"/>
          <w:highlight w:val="none"/>
          <w:lang w:bidi="en-US"/>
        </w:rPr>
      </w:pPr>
      <w:r>
        <w:rPr>
          <w:rFonts w:hint="eastAsia" w:ascii="宋体" w:hAnsi="宋体"/>
          <w:kern w:val="0"/>
          <w:sz w:val="22"/>
          <w:szCs w:val="21"/>
          <w:highlight w:val="none"/>
          <w:lang w:bidi="en-US"/>
        </w:rPr>
        <w:t>4.1</w:t>
      </w:r>
      <w:r>
        <w:rPr>
          <w:rFonts w:hint="eastAsia"/>
          <w:b/>
          <w:bCs/>
          <w:kern w:val="44"/>
          <w:sz w:val="24"/>
          <w:szCs w:val="32"/>
          <w:highlight w:val="none"/>
        </w:rPr>
        <w:t>、</w:t>
      </w:r>
      <w:r>
        <w:rPr>
          <w:rFonts w:hint="eastAsia" w:ascii="宋体" w:hAnsi="宋体" w:cs="宋体"/>
          <w:kern w:val="0"/>
          <w:szCs w:val="21"/>
          <w:highlight w:val="none"/>
          <w:lang w:bidi="en-US"/>
        </w:rPr>
        <w:t>采购项目的基本情况：</w:t>
      </w:r>
    </w:p>
    <w:tbl>
      <w:tblPr>
        <w:tblStyle w:val="17"/>
        <w:tblW w:w="93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294"/>
        <w:gridCol w:w="2623"/>
        <w:gridCol w:w="709"/>
        <w:gridCol w:w="851"/>
        <w:gridCol w:w="1717"/>
      </w:tblGrid>
      <w:tr w14:paraId="6487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Borders>
              <w:top w:val="single" w:color="auto" w:sz="4" w:space="0"/>
              <w:left w:val="single" w:color="auto" w:sz="4" w:space="0"/>
              <w:bottom w:val="single" w:color="auto" w:sz="4" w:space="0"/>
              <w:right w:val="single" w:color="auto" w:sz="4" w:space="0"/>
            </w:tcBorders>
            <w:vAlign w:val="center"/>
          </w:tcPr>
          <w:p w14:paraId="4A8627AB">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产品名称</w:t>
            </w:r>
          </w:p>
        </w:tc>
        <w:tc>
          <w:tcPr>
            <w:tcW w:w="2294" w:type="dxa"/>
            <w:tcBorders>
              <w:top w:val="single" w:color="auto" w:sz="4" w:space="0"/>
              <w:left w:val="nil"/>
              <w:bottom w:val="single" w:color="auto" w:sz="4" w:space="0"/>
              <w:right w:val="single" w:color="auto" w:sz="4" w:space="0"/>
            </w:tcBorders>
            <w:vAlign w:val="center"/>
          </w:tcPr>
          <w:p w14:paraId="17ACA616">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规格型号</w:t>
            </w:r>
          </w:p>
        </w:tc>
        <w:tc>
          <w:tcPr>
            <w:tcW w:w="2623" w:type="dxa"/>
            <w:tcBorders>
              <w:top w:val="single" w:color="auto" w:sz="4" w:space="0"/>
              <w:left w:val="nil"/>
              <w:bottom w:val="single" w:color="auto" w:sz="4" w:space="0"/>
              <w:right w:val="single" w:color="auto" w:sz="4" w:space="0"/>
            </w:tcBorders>
            <w:vAlign w:val="center"/>
          </w:tcPr>
          <w:p w14:paraId="556C6119">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技术参数</w:t>
            </w:r>
          </w:p>
        </w:tc>
        <w:tc>
          <w:tcPr>
            <w:tcW w:w="709" w:type="dxa"/>
            <w:tcBorders>
              <w:top w:val="single" w:color="auto" w:sz="4" w:space="0"/>
              <w:left w:val="nil"/>
              <w:bottom w:val="single" w:color="auto" w:sz="4" w:space="0"/>
              <w:right w:val="single" w:color="auto" w:sz="4" w:space="0"/>
            </w:tcBorders>
            <w:vAlign w:val="center"/>
          </w:tcPr>
          <w:p w14:paraId="39D5E462">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851" w:type="dxa"/>
            <w:tcBorders>
              <w:top w:val="single" w:color="auto" w:sz="4" w:space="0"/>
              <w:left w:val="nil"/>
              <w:bottom w:val="single" w:color="auto" w:sz="4" w:space="0"/>
              <w:right w:val="single" w:color="auto" w:sz="4" w:space="0"/>
            </w:tcBorders>
            <w:vAlign w:val="center"/>
          </w:tcPr>
          <w:p w14:paraId="5DA75772">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1717" w:type="dxa"/>
            <w:tcBorders>
              <w:top w:val="single" w:color="auto" w:sz="4" w:space="0"/>
              <w:left w:val="nil"/>
              <w:bottom w:val="single" w:color="auto" w:sz="4" w:space="0"/>
              <w:right w:val="single" w:color="auto" w:sz="4" w:space="0"/>
            </w:tcBorders>
            <w:vAlign w:val="center"/>
          </w:tcPr>
          <w:p w14:paraId="77D29411">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14:paraId="2CE1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78" w:type="dxa"/>
            <w:tcBorders>
              <w:top w:val="single" w:color="auto" w:sz="4" w:space="0"/>
              <w:left w:val="single" w:color="auto" w:sz="4" w:space="0"/>
              <w:bottom w:val="single" w:color="auto" w:sz="4" w:space="0"/>
              <w:right w:val="single" w:color="auto" w:sz="4" w:space="0"/>
            </w:tcBorders>
            <w:vAlign w:val="center"/>
          </w:tcPr>
          <w:p w14:paraId="33BC46A9">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铜芯电缆</w:t>
            </w:r>
          </w:p>
        </w:tc>
        <w:tc>
          <w:tcPr>
            <w:tcW w:w="2294" w:type="dxa"/>
            <w:tcBorders>
              <w:top w:val="single" w:color="auto" w:sz="4" w:space="0"/>
              <w:left w:val="nil"/>
              <w:bottom w:val="single" w:color="auto" w:sz="4" w:space="0"/>
              <w:right w:val="single" w:color="auto" w:sz="4" w:space="0"/>
            </w:tcBorders>
            <w:vAlign w:val="center"/>
          </w:tcPr>
          <w:p w14:paraId="58EFA14D">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ZC-YJV-0.6/1KV-4*240+1*120</w:t>
            </w:r>
          </w:p>
        </w:tc>
        <w:tc>
          <w:tcPr>
            <w:tcW w:w="2623" w:type="dxa"/>
            <w:tcBorders>
              <w:top w:val="single" w:color="auto" w:sz="4" w:space="0"/>
              <w:left w:val="nil"/>
              <w:bottom w:val="single" w:color="auto" w:sz="4" w:space="0"/>
              <w:right w:val="single" w:color="auto" w:sz="4" w:space="0"/>
            </w:tcBorders>
            <w:vAlign w:val="center"/>
          </w:tcPr>
          <w:p w14:paraId="7C0BF3FD">
            <w:pPr>
              <w:autoSpaceDE w:val="0"/>
              <w:autoSpaceDN w:val="0"/>
              <w:spacing w:line="360" w:lineRule="exact"/>
              <w:ind w:firstLine="105" w:firstLineChars="50"/>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09" w:type="dxa"/>
            <w:tcBorders>
              <w:top w:val="single" w:color="auto" w:sz="4" w:space="0"/>
              <w:left w:val="nil"/>
              <w:bottom w:val="single" w:color="auto" w:sz="4" w:space="0"/>
              <w:right w:val="single" w:color="auto" w:sz="4" w:space="0"/>
            </w:tcBorders>
            <w:vAlign w:val="center"/>
          </w:tcPr>
          <w:p w14:paraId="719C3C20">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170</w:t>
            </w:r>
          </w:p>
        </w:tc>
        <w:tc>
          <w:tcPr>
            <w:tcW w:w="851" w:type="dxa"/>
            <w:tcBorders>
              <w:top w:val="single" w:color="auto" w:sz="4" w:space="0"/>
              <w:left w:val="nil"/>
              <w:bottom w:val="single" w:color="auto" w:sz="4" w:space="0"/>
              <w:right w:val="single" w:color="auto" w:sz="4" w:space="0"/>
            </w:tcBorders>
            <w:vAlign w:val="center"/>
          </w:tcPr>
          <w:p w14:paraId="11BB8459">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米</w:t>
            </w:r>
          </w:p>
        </w:tc>
        <w:tc>
          <w:tcPr>
            <w:tcW w:w="1717" w:type="dxa"/>
            <w:tcBorders>
              <w:top w:val="single" w:color="auto" w:sz="4" w:space="0"/>
              <w:left w:val="nil"/>
              <w:right w:val="single" w:color="auto" w:sz="4" w:space="0"/>
            </w:tcBorders>
            <w:vAlign w:val="center"/>
          </w:tcPr>
          <w:p w14:paraId="61D11363">
            <w:pPr>
              <w:autoSpaceDE w:val="0"/>
              <w:autoSpaceDN w:val="0"/>
              <w:spacing w:line="360" w:lineRule="exact"/>
              <w:jc w:val="center"/>
              <w:textAlignment w:val="bottom"/>
              <w:rPr>
                <w:rFonts w:hint="eastAsia" w:ascii="宋体" w:hAnsi="宋体" w:eastAsia="宋体" w:cs="宋体"/>
                <w:sz w:val="21"/>
                <w:szCs w:val="21"/>
                <w:highlight w:val="none"/>
              </w:rPr>
            </w:pPr>
          </w:p>
        </w:tc>
      </w:tr>
      <w:tr w14:paraId="7F1D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78" w:type="dxa"/>
            <w:tcBorders>
              <w:top w:val="single" w:color="auto" w:sz="4" w:space="0"/>
              <w:left w:val="single" w:color="auto" w:sz="4" w:space="0"/>
              <w:bottom w:val="single" w:color="auto" w:sz="4" w:space="0"/>
              <w:right w:val="single" w:color="auto" w:sz="4" w:space="0"/>
            </w:tcBorders>
            <w:vAlign w:val="center"/>
          </w:tcPr>
          <w:p w14:paraId="65F5C7E9">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铜芯电缆</w:t>
            </w:r>
          </w:p>
        </w:tc>
        <w:tc>
          <w:tcPr>
            <w:tcW w:w="2294" w:type="dxa"/>
            <w:tcBorders>
              <w:top w:val="single" w:color="auto" w:sz="4" w:space="0"/>
              <w:left w:val="nil"/>
              <w:bottom w:val="single" w:color="auto" w:sz="4" w:space="0"/>
              <w:right w:val="single" w:color="auto" w:sz="4" w:space="0"/>
            </w:tcBorders>
            <w:vAlign w:val="center"/>
          </w:tcPr>
          <w:p w14:paraId="2103230B">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ZC-YJV-0.6/1KV-4*120+1*70</w:t>
            </w:r>
          </w:p>
        </w:tc>
        <w:tc>
          <w:tcPr>
            <w:tcW w:w="2623" w:type="dxa"/>
            <w:tcBorders>
              <w:top w:val="single" w:color="auto" w:sz="4" w:space="0"/>
              <w:left w:val="nil"/>
              <w:bottom w:val="single" w:color="auto" w:sz="4" w:space="0"/>
              <w:right w:val="single" w:color="auto" w:sz="4" w:space="0"/>
            </w:tcBorders>
            <w:vAlign w:val="center"/>
          </w:tcPr>
          <w:p w14:paraId="106417F8">
            <w:pPr>
              <w:autoSpaceDE w:val="0"/>
              <w:autoSpaceDN w:val="0"/>
              <w:spacing w:line="360" w:lineRule="exact"/>
              <w:ind w:firstLine="105" w:firstLineChars="50"/>
              <w:jc w:val="center"/>
              <w:textAlignment w:val="bottom"/>
              <w:rPr>
                <w:rFonts w:hint="eastAsia" w:ascii="宋体" w:hAnsi="宋体" w:eastAsia="宋体" w:cs="宋体"/>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6AF836B2">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140</w:t>
            </w:r>
          </w:p>
        </w:tc>
        <w:tc>
          <w:tcPr>
            <w:tcW w:w="851" w:type="dxa"/>
            <w:tcBorders>
              <w:top w:val="single" w:color="auto" w:sz="4" w:space="0"/>
              <w:left w:val="nil"/>
              <w:bottom w:val="single" w:color="auto" w:sz="4" w:space="0"/>
              <w:right w:val="single" w:color="auto" w:sz="4" w:space="0"/>
            </w:tcBorders>
            <w:vAlign w:val="center"/>
          </w:tcPr>
          <w:p w14:paraId="4F572DF2">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米</w:t>
            </w:r>
          </w:p>
        </w:tc>
        <w:tc>
          <w:tcPr>
            <w:tcW w:w="1717" w:type="dxa"/>
            <w:tcBorders>
              <w:top w:val="single" w:color="auto" w:sz="4" w:space="0"/>
              <w:left w:val="nil"/>
              <w:right w:val="single" w:color="auto" w:sz="4" w:space="0"/>
            </w:tcBorders>
            <w:vAlign w:val="center"/>
          </w:tcPr>
          <w:p w14:paraId="5E8A6A50">
            <w:pPr>
              <w:autoSpaceDE w:val="0"/>
              <w:autoSpaceDN w:val="0"/>
              <w:spacing w:line="360" w:lineRule="exact"/>
              <w:jc w:val="center"/>
              <w:textAlignment w:val="bottom"/>
              <w:rPr>
                <w:rFonts w:hint="eastAsia" w:ascii="宋体" w:hAnsi="宋体" w:eastAsia="宋体" w:cs="宋体"/>
                <w:sz w:val="21"/>
                <w:szCs w:val="21"/>
                <w:highlight w:val="none"/>
              </w:rPr>
            </w:pPr>
          </w:p>
        </w:tc>
      </w:tr>
      <w:tr w14:paraId="5B94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78" w:type="dxa"/>
            <w:tcBorders>
              <w:top w:val="single" w:color="auto" w:sz="4" w:space="0"/>
              <w:left w:val="single" w:color="auto" w:sz="4" w:space="0"/>
              <w:bottom w:val="single" w:color="auto" w:sz="4" w:space="0"/>
              <w:right w:val="single" w:color="auto" w:sz="4" w:space="0"/>
            </w:tcBorders>
            <w:vAlign w:val="center"/>
          </w:tcPr>
          <w:p w14:paraId="278E9D90">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桥架</w:t>
            </w:r>
          </w:p>
        </w:tc>
        <w:tc>
          <w:tcPr>
            <w:tcW w:w="2294" w:type="dxa"/>
            <w:tcBorders>
              <w:top w:val="single" w:color="auto" w:sz="4" w:space="0"/>
              <w:left w:val="nil"/>
              <w:bottom w:val="single" w:color="auto" w:sz="4" w:space="0"/>
              <w:right w:val="single" w:color="auto" w:sz="4" w:space="0"/>
            </w:tcBorders>
            <w:vAlign w:val="center"/>
          </w:tcPr>
          <w:p w14:paraId="253F53CA">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300mm*150mm</w:t>
            </w:r>
          </w:p>
        </w:tc>
        <w:tc>
          <w:tcPr>
            <w:tcW w:w="2623" w:type="dxa"/>
            <w:tcBorders>
              <w:top w:val="single" w:color="auto" w:sz="4" w:space="0"/>
              <w:left w:val="nil"/>
              <w:bottom w:val="single" w:color="auto" w:sz="4" w:space="0"/>
              <w:right w:val="single" w:color="auto" w:sz="4" w:space="0"/>
            </w:tcBorders>
            <w:vAlign w:val="center"/>
          </w:tcPr>
          <w:p w14:paraId="097E21E3">
            <w:pPr>
              <w:autoSpaceDE w:val="0"/>
              <w:autoSpaceDN w:val="0"/>
              <w:spacing w:line="360" w:lineRule="exact"/>
              <w:ind w:firstLine="105" w:firstLineChars="50"/>
              <w:jc w:val="center"/>
              <w:textAlignment w:val="bottom"/>
              <w:rPr>
                <w:rFonts w:hint="eastAsia" w:ascii="宋体" w:hAnsi="宋体" w:eastAsia="宋体" w:cs="宋体"/>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46E6A91A">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70</w:t>
            </w:r>
          </w:p>
        </w:tc>
        <w:tc>
          <w:tcPr>
            <w:tcW w:w="851" w:type="dxa"/>
            <w:tcBorders>
              <w:top w:val="single" w:color="auto" w:sz="4" w:space="0"/>
              <w:left w:val="nil"/>
              <w:bottom w:val="single" w:color="auto" w:sz="4" w:space="0"/>
              <w:right w:val="single" w:color="auto" w:sz="4" w:space="0"/>
            </w:tcBorders>
            <w:vAlign w:val="center"/>
          </w:tcPr>
          <w:p w14:paraId="19F227A9">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米</w:t>
            </w:r>
          </w:p>
        </w:tc>
        <w:tc>
          <w:tcPr>
            <w:tcW w:w="1717" w:type="dxa"/>
            <w:tcBorders>
              <w:top w:val="single" w:color="auto" w:sz="4" w:space="0"/>
              <w:left w:val="nil"/>
              <w:right w:val="single" w:color="auto" w:sz="4" w:space="0"/>
            </w:tcBorders>
            <w:vAlign w:val="center"/>
          </w:tcPr>
          <w:p w14:paraId="79E8305E">
            <w:pPr>
              <w:autoSpaceDE w:val="0"/>
              <w:autoSpaceDN w:val="0"/>
              <w:spacing w:line="360" w:lineRule="exact"/>
              <w:jc w:val="center"/>
              <w:textAlignment w:val="bottom"/>
              <w:rPr>
                <w:rFonts w:hint="eastAsia" w:ascii="宋体" w:hAnsi="宋体" w:eastAsia="宋体" w:cs="宋体"/>
                <w:sz w:val="21"/>
                <w:szCs w:val="21"/>
                <w:highlight w:val="none"/>
              </w:rPr>
            </w:pPr>
          </w:p>
        </w:tc>
      </w:tr>
      <w:tr w14:paraId="686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1178" w:type="dxa"/>
            <w:vMerge w:val="restart"/>
            <w:tcBorders>
              <w:top w:val="single" w:color="auto" w:sz="4" w:space="0"/>
              <w:left w:val="single" w:color="auto" w:sz="4" w:space="0"/>
              <w:right w:val="single" w:color="auto" w:sz="4" w:space="0"/>
            </w:tcBorders>
            <w:vAlign w:val="center"/>
          </w:tcPr>
          <w:p w14:paraId="6CD6124C">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动力配电柜</w:t>
            </w:r>
          </w:p>
        </w:tc>
        <w:tc>
          <w:tcPr>
            <w:tcW w:w="2294" w:type="dxa"/>
            <w:vMerge w:val="restart"/>
            <w:tcBorders>
              <w:top w:val="single" w:color="auto" w:sz="4" w:space="0"/>
              <w:left w:val="nil"/>
              <w:right w:val="single" w:color="auto" w:sz="4" w:space="0"/>
            </w:tcBorders>
            <w:vAlign w:val="center"/>
          </w:tcPr>
          <w:p w14:paraId="6B88E8A4">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GGD柜(宽1.2m*深0.6m*高1.7m)</w:t>
            </w:r>
          </w:p>
        </w:tc>
        <w:tc>
          <w:tcPr>
            <w:tcW w:w="2623" w:type="dxa"/>
            <w:tcBorders>
              <w:top w:val="single" w:color="auto" w:sz="4" w:space="0"/>
              <w:left w:val="nil"/>
              <w:bottom w:val="single" w:color="auto" w:sz="4" w:space="0"/>
              <w:right w:val="single" w:color="auto" w:sz="4" w:space="0"/>
            </w:tcBorders>
            <w:vAlign w:val="center"/>
          </w:tcPr>
          <w:p w14:paraId="7E51BF4E">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630A隔离开关（2支)</w:t>
            </w:r>
          </w:p>
        </w:tc>
        <w:tc>
          <w:tcPr>
            <w:tcW w:w="709" w:type="dxa"/>
            <w:vMerge w:val="restart"/>
            <w:tcBorders>
              <w:top w:val="single" w:color="auto" w:sz="4" w:space="0"/>
              <w:left w:val="nil"/>
              <w:right w:val="single" w:color="auto" w:sz="4" w:space="0"/>
            </w:tcBorders>
            <w:vAlign w:val="center"/>
          </w:tcPr>
          <w:p w14:paraId="21250A8D">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851" w:type="dxa"/>
            <w:vMerge w:val="restart"/>
            <w:tcBorders>
              <w:top w:val="single" w:color="auto" w:sz="4" w:space="0"/>
              <w:left w:val="nil"/>
              <w:right w:val="single" w:color="auto" w:sz="4" w:space="0"/>
            </w:tcBorders>
            <w:vAlign w:val="center"/>
          </w:tcPr>
          <w:p w14:paraId="25127667">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台（套）</w:t>
            </w:r>
          </w:p>
        </w:tc>
        <w:tc>
          <w:tcPr>
            <w:tcW w:w="1717" w:type="dxa"/>
            <w:vMerge w:val="restart"/>
            <w:tcBorders>
              <w:top w:val="single" w:color="auto" w:sz="4" w:space="0"/>
              <w:left w:val="nil"/>
              <w:right w:val="single" w:color="auto" w:sz="4" w:space="0"/>
            </w:tcBorders>
            <w:vAlign w:val="center"/>
          </w:tcPr>
          <w:p w14:paraId="50550337">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需成套组装于柜体(两路组件)</w:t>
            </w:r>
          </w:p>
        </w:tc>
      </w:tr>
      <w:tr w14:paraId="2A1E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78" w:type="dxa"/>
            <w:vMerge w:val="continue"/>
            <w:tcBorders>
              <w:left w:val="single" w:color="auto" w:sz="4" w:space="0"/>
              <w:right w:val="single" w:color="auto" w:sz="4" w:space="0"/>
            </w:tcBorders>
            <w:vAlign w:val="center"/>
          </w:tcPr>
          <w:p w14:paraId="289D2449">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right w:val="single" w:color="auto" w:sz="4" w:space="0"/>
            </w:tcBorders>
            <w:vAlign w:val="center"/>
          </w:tcPr>
          <w:p w14:paraId="2F85DE5C">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bottom w:val="single" w:color="auto" w:sz="4" w:space="0"/>
              <w:right w:val="single" w:color="auto" w:sz="4" w:space="0"/>
            </w:tcBorders>
            <w:vAlign w:val="center"/>
          </w:tcPr>
          <w:p w14:paraId="3DB04118">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400A塑壳断路器（4支）</w:t>
            </w:r>
          </w:p>
        </w:tc>
        <w:tc>
          <w:tcPr>
            <w:tcW w:w="709" w:type="dxa"/>
            <w:vMerge w:val="continue"/>
            <w:tcBorders>
              <w:left w:val="nil"/>
              <w:right w:val="single" w:color="auto" w:sz="4" w:space="0"/>
            </w:tcBorders>
            <w:vAlign w:val="center"/>
          </w:tcPr>
          <w:p w14:paraId="2DBE0F1C">
            <w:pPr>
              <w:autoSpaceDE w:val="0"/>
              <w:autoSpaceDN w:val="0"/>
              <w:spacing w:line="360" w:lineRule="exact"/>
              <w:jc w:val="center"/>
              <w:textAlignment w:val="bottom"/>
              <w:rPr>
                <w:rFonts w:hint="eastAsia" w:ascii="宋体" w:hAnsi="宋体" w:eastAsia="宋体" w:cs="宋体"/>
                <w:sz w:val="21"/>
                <w:szCs w:val="21"/>
                <w:highlight w:val="none"/>
              </w:rPr>
            </w:pPr>
          </w:p>
        </w:tc>
        <w:tc>
          <w:tcPr>
            <w:tcW w:w="851" w:type="dxa"/>
            <w:vMerge w:val="continue"/>
            <w:tcBorders>
              <w:left w:val="nil"/>
              <w:right w:val="single" w:color="auto" w:sz="4" w:space="0"/>
            </w:tcBorders>
            <w:vAlign w:val="center"/>
          </w:tcPr>
          <w:p w14:paraId="6F567365">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6295DBCE">
            <w:pPr>
              <w:autoSpaceDE w:val="0"/>
              <w:autoSpaceDN w:val="0"/>
              <w:spacing w:line="360" w:lineRule="exact"/>
              <w:jc w:val="center"/>
              <w:textAlignment w:val="bottom"/>
              <w:rPr>
                <w:rFonts w:hint="eastAsia" w:ascii="宋体" w:hAnsi="宋体" w:eastAsia="宋体" w:cs="宋体"/>
                <w:sz w:val="21"/>
                <w:szCs w:val="21"/>
                <w:highlight w:val="none"/>
              </w:rPr>
            </w:pPr>
          </w:p>
        </w:tc>
      </w:tr>
      <w:tr w14:paraId="5E20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178" w:type="dxa"/>
            <w:vMerge w:val="continue"/>
            <w:tcBorders>
              <w:left w:val="single" w:color="auto" w:sz="4" w:space="0"/>
              <w:right w:val="single" w:color="auto" w:sz="4" w:space="0"/>
            </w:tcBorders>
            <w:vAlign w:val="center"/>
          </w:tcPr>
          <w:p w14:paraId="6A5F5F19">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right w:val="single" w:color="auto" w:sz="4" w:space="0"/>
            </w:tcBorders>
            <w:vAlign w:val="center"/>
          </w:tcPr>
          <w:p w14:paraId="67D038D7">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bottom w:val="single" w:color="auto" w:sz="4" w:space="0"/>
              <w:right w:val="single" w:color="auto" w:sz="4" w:space="0"/>
            </w:tcBorders>
            <w:vAlign w:val="center"/>
          </w:tcPr>
          <w:p w14:paraId="3A218C7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125A塑壳断路器（4支）</w:t>
            </w:r>
          </w:p>
        </w:tc>
        <w:tc>
          <w:tcPr>
            <w:tcW w:w="709" w:type="dxa"/>
            <w:vMerge w:val="continue"/>
            <w:tcBorders>
              <w:left w:val="nil"/>
              <w:right w:val="single" w:color="auto" w:sz="4" w:space="0"/>
            </w:tcBorders>
            <w:vAlign w:val="center"/>
          </w:tcPr>
          <w:p w14:paraId="34175EF8">
            <w:pPr>
              <w:autoSpaceDE w:val="0"/>
              <w:autoSpaceDN w:val="0"/>
              <w:spacing w:line="360" w:lineRule="exact"/>
              <w:jc w:val="center"/>
              <w:textAlignment w:val="bottom"/>
              <w:rPr>
                <w:rFonts w:hint="eastAsia" w:ascii="宋体" w:hAnsi="宋体" w:eastAsia="宋体" w:cs="宋体"/>
                <w:sz w:val="21"/>
                <w:szCs w:val="21"/>
                <w:highlight w:val="none"/>
              </w:rPr>
            </w:pPr>
          </w:p>
        </w:tc>
        <w:tc>
          <w:tcPr>
            <w:tcW w:w="851" w:type="dxa"/>
            <w:vMerge w:val="continue"/>
            <w:tcBorders>
              <w:left w:val="nil"/>
              <w:right w:val="single" w:color="auto" w:sz="4" w:space="0"/>
            </w:tcBorders>
            <w:vAlign w:val="center"/>
          </w:tcPr>
          <w:p w14:paraId="7FA31579">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2E7BCACE">
            <w:pPr>
              <w:autoSpaceDE w:val="0"/>
              <w:autoSpaceDN w:val="0"/>
              <w:spacing w:line="360" w:lineRule="exact"/>
              <w:jc w:val="center"/>
              <w:textAlignment w:val="bottom"/>
              <w:rPr>
                <w:rFonts w:hint="eastAsia" w:ascii="宋体" w:hAnsi="宋体" w:eastAsia="宋体" w:cs="宋体"/>
                <w:sz w:val="21"/>
                <w:szCs w:val="21"/>
                <w:highlight w:val="none"/>
              </w:rPr>
            </w:pPr>
          </w:p>
        </w:tc>
      </w:tr>
      <w:tr w14:paraId="6D77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178" w:type="dxa"/>
            <w:vMerge w:val="continue"/>
            <w:tcBorders>
              <w:left w:val="single" w:color="auto" w:sz="4" w:space="0"/>
              <w:right w:val="single" w:color="auto" w:sz="4" w:space="0"/>
            </w:tcBorders>
            <w:vAlign w:val="center"/>
          </w:tcPr>
          <w:p w14:paraId="0CBE1DC9">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right w:val="single" w:color="auto" w:sz="4" w:space="0"/>
            </w:tcBorders>
            <w:vAlign w:val="center"/>
          </w:tcPr>
          <w:p w14:paraId="748971F9">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bottom w:val="single" w:color="auto" w:sz="4" w:space="0"/>
              <w:right w:val="single" w:color="auto" w:sz="4" w:space="0"/>
            </w:tcBorders>
            <w:vAlign w:val="center"/>
          </w:tcPr>
          <w:p w14:paraId="57E6420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40A塑壳断路器（4支）</w:t>
            </w:r>
          </w:p>
        </w:tc>
        <w:tc>
          <w:tcPr>
            <w:tcW w:w="709" w:type="dxa"/>
            <w:vMerge w:val="continue"/>
            <w:tcBorders>
              <w:left w:val="nil"/>
              <w:right w:val="single" w:color="auto" w:sz="4" w:space="0"/>
            </w:tcBorders>
            <w:vAlign w:val="center"/>
          </w:tcPr>
          <w:p w14:paraId="377F3DF0">
            <w:pPr>
              <w:autoSpaceDE w:val="0"/>
              <w:autoSpaceDN w:val="0"/>
              <w:spacing w:line="360" w:lineRule="exact"/>
              <w:jc w:val="center"/>
              <w:textAlignment w:val="bottom"/>
              <w:rPr>
                <w:rFonts w:hint="eastAsia" w:ascii="宋体" w:hAnsi="宋体" w:eastAsia="宋体" w:cs="宋体"/>
                <w:sz w:val="21"/>
                <w:szCs w:val="21"/>
                <w:highlight w:val="none"/>
              </w:rPr>
            </w:pPr>
          </w:p>
        </w:tc>
        <w:tc>
          <w:tcPr>
            <w:tcW w:w="851" w:type="dxa"/>
            <w:vMerge w:val="continue"/>
            <w:tcBorders>
              <w:left w:val="nil"/>
              <w:right w:val="single" w:color="auto" w:sz="4" w:space="0"/>
            </w:tcBorders>
            <w:vAlign w:val="center"/>
          </w:tcPr>
          <w:p w14:paraId="2777F9A7">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40B150DD">
            <w:pPr>
              <w:autoSpaceDE w:val="0"/>
              <w:autoSpaceDN w:val="0"/>
              <w:spacing w:line="360" w:lineRule="exact"/>
              <w:jc w:val="center"/>
              <w:textAlignment w:val="bottom"/>
              <w:rPr>
                <w:rFonts w:hint="eastAsia" w:ascii="宋体" w:hAnsi="宋体" w:eastAsia="宋体" w:cs="宋体"/>
                <w:sz w:val="21"/>
                <w:szCs w:val="21"/>
                <w:highlight w:val="none"/>
              </w:rPr>
            </w:pPr>
          </w:p>
        </w:tc>
      </w:tr>
      <w:tr w14:paraId="17CF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178" w:type="dxa"/>
            <w:vMerge w:val="continue"/>
            <w:tcBorders>
              <w:left w:val="single" w:color="auto" w:sz="4" w:space="0"/>
              <w:bottom w:val="single" w:color="auto" w:sz="4" w:space="0"/>
              <w:right w:val="single" w:color="auto" w:sz="4" w:space="0"/>
            </w:tcBorders>
            <w:vAlign w:val="center"/>
          </w:tcPr>
          <w:p w14:paraId="2E2204B9">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bottom w:val="single" w:color="auto" w:sz="4" w:space="0"/>
              <w:right w:val="single" w:color="auto" w:sz="4" w:space="0"/>
            </w:tcBorders>
            <w:vAlign w:val="center"/>
          </w:tcPr>
          <w:p w14:paraId="6A1C0AA4">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bottom w:val="single" w:color="auto" w:sz="4" w:space="0"/>
              <w:right w:val="single" w:color="auto" w:sz="4" w:space="0"/>
            </w:tcBorders>
            <w:vAlign w:val="center"/>
          </w:tcPr>
          <w:p w14:paraId="50D122D3">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20A塑壳断路器（4支）</w:t>
            </w:r>
          </w:p>
        </w:tc>
        <w:tc>
          <w:tcPr>
            <w:tcW w:w="709" w:type="dxa"/>
            <w:vMerge w:val="continue"/>
            <w:tcBorders>
              <w:left w:val="nil"/>
              <w:bottom w:val="single" w:color="auto" w:sz="4" w:space="0"/>
              <w:right w:val="single" w:color="auto" w:sz="4" w:space="0"/>
            </w:tcBorders>
            <w:vAlign w:val="center"/>
          </w:tcPr>
          <w:p w14:paraId="0231CC0D">
            <w:pPr>
              <w:autoSpaceDE w:val="0"/>
              <w:autoSpaceDN w:val="0"/>
              <w:spacing w:line="360" w:lineRule="exact"/>
              <w:jc w:val="center"/>
              <w:textAlignment w:val="bottom"/>
              <w:rPr>
                <w:rFonts w:hint="eastAsia" w:ascii="宋体" w:hAnsi="宋体" w:eastAsia="宋体" w:cs="宋体"/>
                <w:sz w:val="21"/>
                <w:szCs w:val="21"/>
                <w:highlight w:val="none"/>
              </w:rPr>
            </w:pPr>
          </w:p>
        </w:tc>
        <w:tc>
          <w:tcPr>
            <w:tcW w:w="851" w:type="dxa"/>
            <w:vMerge w:val="continue"/>
            <w:tcBorders>
              <w:left w:val="nil"/>
              <w:bottom w:val="single" w:color="auto" w:sz="4" w:space="0"/>
              <w:right w:val="single" w:color="auto" w:sz="4" w:space="0"/>
            </w:tcBorders>
            <w:vAlign w:val="center"/>
          </w:tcPr>
          <w:p w14:paraId="4B6DC891">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4DB44535">
            <w:pPr>
              <w:autoSpaceDE w:val="0"/>
              <w:autoSpaceDN w:val="0"/>
              <w:spacing w:line="360" w:lineRule="exact"/>
              <w:jc w:val="center"/>
              <w:textAlignment w:val="bottom"/>
              <w:rPr>
                <w:rFonts w:hint="eastAsia" w:ascii="宋体" w:hAnsi="宋体" w:eastAsia="宋体" w:cs="宋体"/>
                <w:sz w:val="21"/>
                <w:szCs w:val="21"/>
                <w:highlight w:val="none"/>
              </w:rPr>
            </w:pPr>
          </w:p>
        </w:tc>
      </w:tr>
      <w:tr w14:paraId="79D5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78" w:type="dxa"/>
            <w:vMerge w:val="restart"/>
            <w:tcBorders>
              <w:top w:val="single" w:color="auto" w:sz="4" w:space="0"/>
              <w:left w:val="single" w:color="auto" w:sz="4" w:space="0"/>
              <w:right w:val="single" w:color="auto" w:sz="4" w:space="0"/>
            </w:tcBorders>
            <w:vAlign w:val="center"/>
          </w:tcPr>
          <w:p w14:paraId="1EDBF821">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动力配电箱</w:t>
            </w:r>
          </w:p>
        </w:tc>
        <w:tc>
          <w:tcPr>
            <w:tcW w:w="2294" w:type="dxa"/>
            <w:vMerge w:val="restart"/>
            <w:tcBorders>
              <w:top w:val="single" w:color="auto" w:sz="4" w:space="0"/>
              <w:left w:val="nil"/>
              <w:right w:val="single" w:color="auto" w:sz="4" w:space="0"/>
            </w:tcBorders>
            <w:vAlign w:val="center"/>
          </w:tcPr>
          <w:p w14:paraId="77CADE21">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XL-21柜(宽0.7m*深0.6m*高1.7m)</w:t>
            </w:r>
          </w:p>
        </w:tc>
        <w:tc>
          <w:tcPr>
            <w:tcW w:w="2623" w:type="dxa"/>
            <w:tcBorders>
              <w:top w:val="single" w:color="auto" w:sz="4" w:space="0"/>
              <w:left w:val="nil"/>
              <w:right w:val="single" w:color="auto" w:sz="4" w:space="0"/>
            </w:tcBorders>
            <w:vAlign w:val="center"/>
          </w:tcPr>
          <w:p w14:paraId="3CB8978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400A隔离开关（1支)</w:t>
            </w:r>
          </w:p>
        </w:tc>
        <w:tc>
          <w:tcPr>
            <w:tcW w:w="709" w:type="dxa"/>
            <w:vMerge w:val="restart"/>
            <w:tcBorders>
              <w:top w:val="single" w:color="auto" w:sz="4" w:space="0"/>
              <w:left w:val="nil"/>
              <w:right w:val="single" w:color="auto" w:sz="4" w:space="0"/>
            </w:tcBorders>
            <w:vAlign w:val="center"/>
          </w:tcPr>
          <w:p w14:paraId="109982CA">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51" w:type="dxa"/>
            <w:vMerge w:val="restart"/>
            <w:tcBorders>
              <w:top w:val="single" w:color="auto" w:sz="4" w:space="0"/>
              <w:left w:val="nil"/>
              <w:right w:val="single" w:color="auto" w:sz="4" w:space="0"/>
            </w:tcBorders>
            <w:vAlign w:val="center"/>
          </w:tcPr>
          <w:p w14:paraId="6C3B3F12">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台（套）</w:t>
            </w:r>
          </w:p>
        </w:tc>
        <w:tc>
          <w:tcPr>
            <w:tcW w:w="1717" w:type="dxa"/>
            <w:vMerge w:val="restart"/>
            <w:tcBorders>
              <w:top w:val="single" w:color="auto" w:sz="4" w:space="0"/>
              <w:left w:val="nil"/>
              <w:right w:val="single" w:color="auto" w:sz="4" w:space="0"/>
            </w:tcBorders>
            <w:vAlign w:val="center"/>
          </w:tcPr>
          <w:p w14:paraId="37EF7E84">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需成套组装于箱体</w:t>
            </w:r>
          </w:p>
        </w:tc>
      </w:tr>
      <w:tr w14:paraId="1DAF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78" w:type="dxa"/>
            <w:vMerge w:val="continue"/>
            <w:tcBorders>
              <w:left w:val="single" w:color="auto" w:sz="4" w:space="0"/>
              <w:right w:val="single" w:color="auto" w:sz="4" w:space="0"/>
            </w:tcBorders>
            <w:vAlign w:val="center"/>
          </w:tcPr>
          <w:p w14:paraId="07FF0AD3">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right w:val="single" w:color="auto" w:sz="4" w:space="0"/>
            </w:tcBorders>
            <w:vAlign w:val="center"/>
          </w:tcPr>
          <w:p w14:paraId="5E4EE358">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right w:val="single" w:color="auto" w:sz="4" w:space="0"/>
            </w:tcBorders>
            <w:vAlign w:val="center"/>
          </w:tcPr>
          <w:p w14:paraId="137484A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125A塑壳断路器（4支）</w:t>
            </w:r>
          </w:p>
        </w:tc>
        <w:tc>
          <w:tcPr>
            <w:tcW w:w="709" w:type="dxa"/>
            <w:vMerge w:val="continue"/>
            <w:tcBorders>
              <w:left w:val="nil"/>
              <w:right w:val="single" w:color="auto" w:sz="4" w:space="0"/>
            </w:tcBorders>
            <w:vAlign w:val="center"/>
          </w:tcPr>
          <w:p w14:paraId="7810F046">
            <w:pPr>
              <w:autoSpaceDE w:val="0"/>
              <w:autoSpaceDN w:val="0"/>
              <w:spacing w:line="360" w:lineRule="exact"/>
              <w:jc w:val="center"/>
              <w:textAlignment w:val="bottom"/>
              <w:rPr>
                <w:rFonts w:hint="eastAsia" w:ascii="宋体" w:hAnsi="宋体" w:eastAsia="宋体" w:cs="宋体"/>
                <w:sz w:val="21"/>
                <w:szCs w:val="21"/>
                <w:highlight w:val="none"/>
              </w:rPr>
            </w:pPr>
          </w:p>
        </w:tc>
        <w:tc>
          <w:tcPr>
            <w:tcW w:w="851" w:type="dxa"/>
            <w:vMerge w:val="continue"/>
            <w:tcBorders>
              <w:left w:val="nil"/>
              <w:right w:val="single" w:color="auto" w:sz="4" w:space="0"/>
            </w:tcBorders>
            <w:vAlign w:val="center"/>
          </w:tcPr>
          <w:p w14:paraId="3CDE9AD3">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42E671FC">
            <w:pPr>
              <w:autoSpaceDE w:val="0"/>
              <w:autoSpaceDN w:val="0"/>
              <w:spacing w:line="360" w:lineRule="exact"/>
              <w:jc w:val="center"/>
              <w:textAlignment w:val="bottom"/>
              <w:rPr>
                <w:rFonts w:hint="eastAsia" w:ascii="宋体" w:hAnsi="宋体" w:eastAsia="宋体" w:cs="宋体"/>
                <w:sz w:val="21"/>
                <w:szCs w:val="21"/>
                <w:highlight w:val="none"/>
              </w:rPr>
            </w:pPr>
          </w:p>
        </w:tc>
      </w:tr>
      <w:tr w14:paraId="36E5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78" w:type="dxa"/>
            <w:vMerge w:val="continue"/>
            <w:tcBorders>
              <w:left w:val="single" w:color="auto" w:sz="4" w:space="0"/>
              <w:right w:val="single" w:color="auto" w:sz="4" w:space="0"/>
            </w:tcBorders>
            <w:vAlign w:val="center"/>
          </w:tcPr>
          <w:p w14:paraId="76E08CDE">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right w:val="single" w:color="auto" w:sz="4" w:space="0"/>
            </w:tcBorders>
            <w:vAlign w:val="center"/>
          </w:tcPr>
          <w:p w14:paraId="1F891457">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right w:val="single" w:color="auto" w:sz="4" w:space="0"/>
            </w:tcBorders>
            <w:vAlign w:val="center"/>
          </w:tcPr>
          <w:p w14:paraId="68DE1276">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40A塑壳断路器（3支）</w:t>
            </w:r>
          </w:p>
        </w:tc>
        <w:tc>
          <w:tcPr>
            <w:tcW w:w="709" w:type="dxa"/>
            <w:vMerge w:val="continue"/>
            <w:tcBorders>
              <w:left w:val="nil"/>
              <w:right w:val="single" w:color="auto" w:sz="4" w:space="0"/>
            </w:tcBorders>
            <w:vAlign w:val="center"/>
          </w:tcPr>
          <w:p w14:paraId="2A77364C">
            <w:pPr>
              <w:autoSpaceDE w:val="0"/>
              <w:autoSpaceDN w:val="0"/>
              <w:spacing w:line="360" w:lineRule="exact"/>
              <w:jc w:val="center"/>
              <w:textAlignment w:val="bottom"/>
              <w:rPr>
                <w:rFonts w:hint="eastAsia" w:ascii="宋体" w:hAnsi="宋体" w:eastAsia="宋体" w:cs="宋体"/>
                <w:sz w:val="21"/>
                <w:szCs w:val="21"/>
                <w:highlight w:val="none"/>
              </w:rPr>
            </w:pPr>
          </w:p>
        </w:tc>
        <w:tc>
          <w:tcPr>
            <w:tcW w:w="851" w:type="dxa"/>
            <w:vMerge w:val="continue"/>
            <w:tcBorders>
              <w:left w:val="nil"/>
              <w:right w:val="single" w:color="auto" w:sz="4" w:space="0"/>
            </w:tcBorders>
            <w:vAlign w:val="center"/>
          </w:tcPr>
          <w:p w14:paraId="3A6ADDFF">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30D3580E">
            <w:pPr>
              <w:autoSpaceDE w:val="0"/>
              <w:autoSpaceDN w:val="0"/>
              <w:spacing w:line="360" w:lineRule="exact"/>
              <w:jc w:val="center"/>
              <w:textAlignment w:val="bottom"/>
              <w:rPr>
                <w:rFonts w:hint="eastAsia" w:ascii="宋体" w:hAnsi="宋体" w:eastAsia="宋体" w:cs="宋体"/>
                <w:sz w:val="21"/>
                <w:szCs w:val="21"/>
                <w:highlight w:val="none"/>
              </w:rPr>
            </w:pPr>
          </w:p>
        </w:tc>
      </w:tr>
      <w:tr w14:paraId="08F9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78" w:type="dxa"/>
            <w:vMerge w:val="continue"/>
            <w:tcBorders>
              <w:left w:val="single" w:color="auto" w:sz="4" w:space="0"/>
              <w:right w:val="single" w:color="auto" w:sz="4" w:space="0"/>
            </w:tcBorders>
            <w:vAlign w:val="center"/>
          </w:tcPr>
          <w:p w14:paraId="29A103BE">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right w:val="single" w:color="auto" w:sz="4" w:space="0"/>
            </w:tcBorders>
            <w:vAlign w:val="center"/>
          </w:tcPr>
          <w:p w14:paraId="21195722">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right w:val="single" w:color="auto" w:sz="4" w:space="0"/>
            </w:tcBorders>
            <w:vAlign w:val="center"/>
          </w:tcPr>
          <w:p w14:paraId="6430754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20A塑壳断路器（3支）</w:t>
            </w:r>
          </w:p>
        </w:tc>
        <w:tc>
          <w:tcPr>
            <w:tcW w:w="709" w:type="dxa"/>
            <w:vMerge w:val="continue"/>
            <w:tcBorders>
              <w:left w:val="nil"/>
              <w:right w:val="single" w:color="auto" w:sz="4" w:space="0"/>
            </w:tcBorders>
            <w:vAlign w:val="center"/>
          </w:tcPr>
          <w:p w14:paraId="32106BBB">
            <w:pPr>
              <w:autoSpaceDE w:val="0"/>
              <w:autoSpaceDN w:val="0"/>
              <w:spacing w:line="360" w:lineRule="exact"/>
              <w:jc w:val="center"/>
              <w:textAlignment w:val="bottom"/>
              <w:rPr>
                <w:rFonts w:hint="eastAsia" w:ascii="宋体" w:hAnsi="宋体" w:eastAsia="宋体" w:cs="宋体"/>
                <w:sz w:val="21"/>
                <w:szCs w:val="21"/>
                <w:highlight w:val="none"/>
              </w:rPr>
            </w:pPr>
          </w:p>
        </w:tc>
        <w:tc>
          <w:tcPr>
            <w:tcW w:w="851" w:type="dxa"/>
            <w:vMerge w:val="continue"/>
            <w:tcBorders>
              <w:left w:val="nil"/>
              <w:right w:val="single" w:color="auto" w:sz="4" w:space="0"/>
            </w:tcBorders>
            <w:vAlign w:val="center"/>
          </w:tcPr>
          <w:p w14:paraId="3B01A23A">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48B954E0">
            <w:pPr>
              <w:autoSpaceDE w:val="0"/>
              <w:autoSpaceDN w:val="0"/>
              <w:spacing w:line="360" w:lineRule="exact"/>
              <w:jc w:val="center"/>
              <w:textAlignment w:val="bottom"/>
              <w:rPr>
                <w:rFonts w:hint="eastAsia" w:ascii="宋体" w:hAnsi="宋体" w:eastAsia="宋体" w:cs="宋体"/>
                <w:sz w:val="21"/>
                <w:szCs w:val="21"/>
                <w:highlight w:val="none"/>
              </w:rPr>
            </w:pPr>
          </w:p>
        </w:tc>
      </w:tr>
      <w:tr w14:paraId="04F5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78" w:type="dxa"/>
            <w:vMerge w:val="restart"/>
            <w:tcBorders>
              <w:top w:val="single" w:color="auto" w:sz="4" w:space="0"/>
              <w:left w:val="single" w:color="auto" w:sz="4" w:space="0"/>
              <w:right w:val="single" w:color="auto" w:sz="4" w:space="0"/>
            </w:tcBorders>
            <w:vAlign w:val="center"/>
          </w:tcPr>
          <w:p w14:paraId="76DF4836">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动力配电箱</w:t>
            </w:r>
          </w:p>
        </w:tc>
        <w:tc>
          <w:tcPr>
            <w:tcW w:w="2294" w:type="dxa"/>
            <w:vMerge w:val="restart"/>
            <w:tcBorders>
              <w:top w:val="single" w:color="auto" w:sz="4" w:space="0"/>
              <w:left w:val="nil"/>
              <w:right w:val="single" w:color="auto" w:sz="4" w:space="0"/>
            </w:tcBorders>
            <w:vAlign w:val="center"/>
          </w:tcPr>
          <w:p w14:paraId="6EE230C2">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XL-21柜(宽0.7m*深0.6m*高1.7m)</w:t>
            </w:r>
          </w:p>
        </w:tc>
        <w:tc>
          <w:tcPr>
            <w:tcW w:w="2623" w:type="dxa"/>
            <w:tcBorders>
              <w:top w:val="single" w:color="auto" w:sz="4" w:space="0"/>
              <w:left w:val="nil"/>
              <w:right w:val="single" w:color="auto" w:sz="4" w:space="0"/>
            </w:tcBorders>
            <w:vAlign w:val="center"/>
          </w:tcPr>
          <w:p w14:paraId="7675671A">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400A隔离开关（1支)</w:t>
            </w:r>
          </w:p>
        </w:tc>
        <w:tc>
          <w:tcPr>
            <w:tcW w:w="709" w:type="dxa"/>
            <w:vMerge w:val="restart"/>
            <w:tcBorders>
              <w:top w:val="single" w:color="auto" w:sz="4" w:space="0"/>
              <w:left w:val="nil"/>
              <w:right w:val="single" w:color="auto" w:sz="4" w:space="0"/>
            </w:tcBorders>
            <w:vAlign w:val="center"/>
          </w:tcPr>
          <w:p w14:paraId="11014E8E">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851" w:type="dxa"/>
            <w:vMerge w:val="restart"/>
            <w:tcBorders>
              <w:top w:val="single" w:color="auto" w:sz="4" w:space="0"/>
              <w:left w:val="nil"/>
              <w:right w:val="single" w:color="auto" w:sz="4" w:space="0"/>
            </w:tcBorders>
            <w:vAlign w:val="center"/>
          </w:tcPr>
          <w:p w14:paraId="7A2F45AB">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台（套）</w:t>
            </w:r>
          </w:p>
        </w:tc>
        <w:tc>
          <w:tcPr>
            <w:tcW w:w="1717" w:type="dxa"/>
            <w:vMerge w:val="restart"/>
            <w:tcBorders>
              <w:top w:val="single" w:color="auto" w:sz="4" w:space="0"/>
              <w:left w:val="nil"/>
              <w:right w:val="single" w:color="auto" w:sz="4" w:space="0"/>
            </w:tcBorders>
            <w:vAlign w:val="center"/>
          </w:tcPr>
          <w:p w14:paraId="0290B825">
            <w:pPr>
              <w:autoSpaceDE w:val="0"/>
              <w:autoSpaceDN w:val="0"/>
              <w:spacing w:line="360" w:lineRule="exact"/>
              <w:jc w:val="center"/>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需成套组装于箱体</w:t>
            </w:r>
          </w:p>
        </w:tc>
      </w:tr>
      <w:tr w14:paraId="701D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78" w:type="dxa"/>
            <w:vMerge w:val="continue"/>
            <w:tcBorders>
              <w:left w:val="single" w:color="auto" w:sz="4" w:space="0"/>
              <w:right w:val="single" w:color="auto" w:sz="4" w:space="0"/>
            </w:tcBorders>
            <w:vAlign w:val="center"/>
          </w:tcPr>
          <w:p w14:paraId="4B5471D6">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right w:val="single" w:color="auto" w:sz="4" w:space="0"/>
            </w:tcBorders>
            <w:vAlign w:val="center"/>
          </w:tcPr>
          <w:p w14:paraId="019FF774">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right w:val="single" w:color="auto" w:sz="4" w:space="0"/>
            </w:tcBorders>
            <w:vAlign w:val="center"/>
          </w:tcPr>
          <w:p w14:paraId="70E4C3BA">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100A塑壳断路器（4支）</w:t>
            </w:r>
          </w:p>
        </w:tc>
        <w:tc>
          <w:tcPr>
            <w:tcW w:w="709" w:type="dxa"/>
            <w:vMerge w:val="continue"/>
            <w:tcBorders>
              <w:left w:val="nil"/>
              <w:right w:val="single" w:color="auto" w:sz="4" w:space="0"/>
            </w:tcBorders>
            <w:vAlign w:val="center"/>
          </w:tcPr>
          <w:p w14:paraId="1335A552">
            <w:pPr>
              <w:autoSpaceDE w:val="0"/>
              <w:autoSpaceDN w:val="0"/>
              <w:spacing w:line="360" w:lineRule="exact"/>
              <w:jc w:val="left"/>
              <w:textAlignment w:val="bottom"/>
              <w:rPr>
                <w:rFonts w:hint="eastAsia" w:ascii="宋体" w:hAnsi="宋体" w:eastAsia="宋体" w:cs="宋体"/>
                <w:sz w:val="21"/>
                <w:szCs w:val="21"/>
                <w:highlight w:val="none"/>
              </w:rPr>
            </w:pPr>
          </w:p>
        </w:tc>
        <w:tc>
          <w:tcPr>
            <w:tcW w:w="851" w:type="dxa"/>
            <w:vMerge w:val="continue"/>
            <w:tcBorders>
              <w:left w:val="nil"/>
              <w:right w:val="single" w:color="auto" w:sz="4" w:space="0"/>
            </w:tcBorders>
            <w:vAlign w:val="center"/>
          </w:tcPr>
          <w:p w14:paraId="0C13E547">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724F87E4">
            <w:pPr>
              <w:autoSpaceDE w:val="0"/>
              <w:autoSpaceDN w:val="0"/>
              <w:spacing w:line="360" w:lineRule="exact"/>
              <w:jc w:val="center"/>
              <w:textAlignment w:val="bottom"/>
              <w:rPr>
                <w:rFonts w:hint="eastAsia" w:ascii="宋体" w:hAnsi="宋体" w:eastAsia="宋体" w:cs="宋体"/>
                <w:sz w:val="21"/>
                <w:szCs w:val="21"/>
                <w:highlight w:val="none"/>
              </w:rPr>
            </w:pPr>
          </w:p>
        </w:tc>
      </w:tr>
      <w:tr w14:paraId="71B1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78" w:type="dxa"/>
            <w:vMerge w:val="continue"/>
            <w:tcBorders>
              <w:left w:val="single" w:color="auto" w:sz="4" w:space="0"/>
              <w:right w:val="single" w:color="auto" w:sz="4" w:space="0"/>
            </w:tcBorders>
            <w:vAlign w:val="center"/>
          </w:tcPr>
          <w:p w14:paraId="2AFC6AAC">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right w:val="single" w:color="auto" w:sz="4" w:space="0"/>
            </w:tcBorders>
            <w:vAlign w:val="center"/>
          </w:tcPr>
          <w:p w14:paraId="30951BE1">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right w:val="single" w:color="auto" w:sz="4" w:space="0"/>
            </w:tcBorders>
            <w:vAlign w:val="center"/>
          </w:tcPr>
          <w:p w14:paraId="635B66F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40A塑壳断路器（3支）</w:t>
            </w:r>
          </w:p>
        </w:tc>
        <w:tc>
          <w:tcPr>
            <w:tcW w:w="709" w:type="dxa"/>
            <w:vMerge w:val="continue"/>
            <w:tcBorders>
              <w:left w:val="nil"/>
              <w:right w:val="single" w:color="auto" w:sz="4" w:space="0"/>
            </w:tcBorders>
            <w:vAlign w:val="center"/>
          </w:tcPr>
          <w:p w14:paraId="44893472">
            <w:pPr>
              <w:autoSpaceDE w:val="0"/>
              <w:autoSpaceDN w:val="0"/>
              <w:spacing w:line="360" w:lineRule="exact"/>
              <w:jc w:val="left"/>
              <w:textAlignment w:val="bottom"/>
              <w:rPr>
                <w:rFonts w:hint="eastAsia" w:ascii="宋体" w:hAnsi="宋体" w:eastAsia="宋体" w:cs="宋体"/>
                <w:sz w:val="21"/>
                <w:szCs w:val="21"/>
                <w:highlight w:val="none"/>
              </w:rPr>
            </w:pPr>
          </w:p>
        </w:tc>
        <w:tc>
          <w:tcPr>
            <w:tcW w:w="851" w:type="dxa"/>
            <w:vMerge w:val="continue"/>
            <w:tcBorders>
              <w:left w:val="nil"/>
              <w:right w:val="single" w:color="auto" w:sz="4" w:space="0"/>
            </w:tcBorders>
            <w:vAlign w:val="center"/>
          </w:tcPr>
          <w:p w14:paraId="5EADCDC8">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4CBC5FBA">
            <w:pPr>
              <w:autoSpaceDE w:val="0"/>
              <w:autoSpaceDN w:val="0"/>
              <w:spacing w:line="360" w:lineRule="exact"/>
              <w:jc w:val="center"/>
              <w:textAlignment w:val="bottom"/>
              <w:rPr>
                <w:rFonts w:hint="eastAsia" w:ascii="宋体" w:hAnsi="宋体" w:eastAsia="宋体" w:cs="宋体"/>
                <w:sz w:val="21"/>
                <w:szCs w:val="21"/>
                <w:highlight w:val="none"/>
              </w:rPr>
            </w:pPr>
          </w:p>
        </w:tc>
      </w:tr>
      <w:tr w14:paraId="2AB1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178" w:type="dxa"/>
            <w:vMerge w:val="continue"/>
            <w:tcBorders>
              <w:left w:val="single" w:color="auto" w:sz="4" w:space="0"/>
              <w:right w:val="single" w:color="auto" w:sz="4" w:space="0"/>
            </w:tcBorders>
            <w:vAlign w:val="center"/>
          </w:tcPr>
          <w:p w14:paraId="366D4512">
            <w:pPr>
              <w:autoSpaceDE w:val="0"/>
              <w:autoSpaceDN w:val="0"/>
              <w:spacing w:line="360" w:lineRule="exact"/>
              <w:jc w:val="center"/>
              <w:textAlignment w:val="bottom"/>
              <w:rPr>
                <w:rFonts w:hint="eastAsia" w:ascii="宋体" w:hAnsi="宋体" w:eastAsia="宋体" w:cs="宋体"/>
                <w:sz w:val="21"/>
                <w:szCs w:val="21"/>
                <w:highlight w:val="none"/>
              </w:rPr>
            </w:pPr>
          </w:p>
        </w:tc>
        <w:tc>
          <w:tcPr>
            <w:tcW w:w="2294" w:type="dxa"/>
            <w:vMerge w:val="continue"/>
            <w:tcBorders>
              <w:left w:val="nil"/>
              <w:right w:val="single" w:color="auto" w:sz="4" w:space="0"/>
            </w:tcBorders>
            <w:vAlign w:val="center"/>
          </w:tcPr>
          <w:p w14:paraId="18FF83E8">
            <w:pPr>
              <w:autoSpaceDE w:val="0"/>
              <w:autoSpaceDN w:val="0"/>
              <w:spacing w:line="360" w:lineRule="exact"/>
              <w:jc w:val="center"/>
              <w:textAlignment w:val="bottom"/>
              <w:rPr>
                <w:rFonts w:hint="eastAsia" w:ascii="宋体" w:hAnsi="宋体" w:eastAsia="宋体" w:cs="宋体"/>
                <w:color w:val="000000"/>
                <w:kern w:val="0"/>
                <w:sz w:val="21"/>
                <w:szCs w:val="21"/>
                <w:highlight w:val="none"/>
              </w:rPr>
            </w:pPr>
          </w:p>
        </w:tc>
        <w:tc>
          <w:tcPr>
            <w:tcW w:w="2623" w:type="dxa"/>
            <w:tcBorders>
              <w:top w:val="single" w:color="auto" w:sz="4" w:space="0"/>
              <w:left w:val="nil"/>
              <w:right w:val="single" w:color="auto" w:sz="4" w:space="0"/>
            </w:tcBorders>
            <w:vAlign w:val="center"/>
          </w:tcPr>
          <w:p w14:paraId="1D740FE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20A塑壳断路器（3支）</w:t>
            </w:r>
          </w:p>
        </w:tc>
        <w:tc>
          <w:tcPr>
            <w:tcW w:w="709" w:type="dxa"/>
            <w:vMerge w:val="continue"/>
            <w:tcBorders>
              <w:left w:val="nil"/>
              <w:right w:val="single" w:color="auto" w:sz="4" w:space="0"/>
            </w:tcBorders>
            <w:vAlign w:val="center"/>
          </w:tcPr>
          <w:p w14:paraId="08921836">
            <w:pPr>
              <w:autoSpaceDE w:val="0"/>
              <w:autoSpaceDN w:val="0"/>
              <w:spacing w:line="360" w:lineRule="exact"/>
              <w:jc w:val="left"/>
              <w:textAlignment w:val="bottom"/>
              <w:rPr>
                <w:rFonts w:hint="eastAsia" w:ascii="宋体" w:hAnsi="宋体" w:eastAsia="宋体" w:cs="宋体"/>
                <w:sz w:val="21"/>
                <w:szCs w:val="21"/>
                <w:highlight w:val="none"/>
              </w:rPr>
            </w:pPr>
          </w:p>
        </w:tc>
        <w:tc>
          <w:tcPr>
            <w:tcW w:w="851" w:type="dxa"/>
            <w:vMerge w:val="continue"/>
            <w:tcBorders>
              <w:left w:val="nil"/>
              <w:right w:val="single" w:color="auto" w:sz="4" w:space="0"/>
            </w:tcBorders>
            <w:vAlign w:val="center"/>
          </w:tcPr>
          <w:p w14:paraId="67B7918D">
            <w:pPr>
              <w:autoSpaceDE w:val="0"/>
              <w:autoSpaceDN w:val="0"/>
              <w:spacing w:line="360" w:lineRule="exact"/>
              <w:jc w:val="center"/>
              <w:textAlignment w:val="bottom"/>
              <w:rPr>
                <w:rFonts w:hint="eastAsia" w:ascii="宋体" w:hAnsi="宋体" w:eastAsia="宋体" w:cs="宋体"/>
                <w:sz w:val="21"/>
                <w:szCs w:val="21"/>
                <w:highlight w:val="none"/>
              </w:rPr>
            </w:pPr>
          </w:p>
        </w:tc>
        <w:tc>
          <w:tcPr>
            <w:tcW w:w="1717" w:type="dxa"/>
            <w:vMerge w:val="continue"/>
            <w:tcBorders>
              <w:left w:val="nil"/>
              <w:right w:val="single" w:color="auto" w:sz="4" w:space="0"/>
            </w:tcBorders>
            <w:vAlign w:val="center"/>
          </w:tcPr>
          <w:p w14:paraId="0857C86F">
            <w:pPr>
              <w:autoSpaceDE w:val="0"/>
              <w:autoSpaceDN w:val="0"/>
              <w:spacing w:line="360" w:lineRule="exact"/>
              <w:jc w:val="center"/>
              <w:textAlignment w:val="bottom"/>
              <w:rPr>
                <w:rFonts w:hint="eastAsia" w:ascii="宋体" w:hAnsi="宋体" w:eastAsia="宋体" w:cs="宋体"/>
                <w:sz w:val="21"/>
                <w:szCs w:val="21"/>
                <w:highlight w:val="none"/>
              </w:rPr>
            </w:pPr>
          </w:p>
        </w:tc>
      </w:tr>
      <w:tr w14:paraId="5127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2" w:type="dxa"/>
            <w:gridSpan w:val="6"/>
            <w:tcBorders>
              <w:top w:val="single" w:color="auto" w:sz="4" w:space="0"/>
              <w:left w:val="single" w:color="auto" w:sz="4" w:space="0"/>
              <w:bottom w:val="single" w:color="auto" w:sz="4" w:space="0"/>
              <w:right w:val="single" w:color="auto" w:sz="4" w:space="0"/>
            </w:tcBorders>
            <w:vAlign w:val="center"/>
          </w:tcPr>
          <w:p w14:paraId="647E0233">
            <w:pPr>
              <w:autoSpaceDE w:val="0"/>
              <w:autoSpaceDN w:val="0"/>
              <w:spacing w:line="360" w:lineRule="exact"/>
              <w:jc w:val="left"/>
              <w:textAlignment w:val="bottom"/>
              <w:rPr>
                <w:rFonts w:hint="eastAsia" w:ascii="宋体" w:hAnsi="宋体" w:eastAsia="宋体" w:cs="宋体"/>
                <w:sz w:val="21"/>
                <w:szCs w:val="21"/>
                <w:highlight w:val="none"/>
              </w:rPr>
            </w:pPr>
            <w:r>
              <w:rPr>
                <w:rFonts w:hint="eastAsia" w:ascii="宋体" w:hAnsi="宋体" w:eastAsia="宋体" w:cs="宋体"/>
                <w:sz w:val="21"/>
                <w:szCs w:val="21"/>
                <w:highlight w:val="none"/>
              </w:rPr>
              <w:t>特殊说明：1、本次电缆需符合GB/T12706.1-2020,同时满足GB50217中对低压电缆的要求 。</w:t>
            </w:r>
          </w:p>
        </w:tc>
      </w:tr>
      <w:bookmarkEnd w:id="18"/>
      <w:bookmarkEnd w:id="19"/>
      <w:bookmarkEnd w:id="20"/>
      <w:bookmarkEnd w:id="21"/>
      <w:bookmarkEnd w:id="22"/>
    </w:tbl>
    <w:p w14:paraId="309B0750">
      <w:pPr>
        <w:keepNext/>
        <w:spacing w:line="400" w:lineRule="exact"/>
        <w:outlineLvl w:val="1"/>
        <w:rPr>
          <w:b/>
          <w:bCs/>
          <w:kern w:val="44"/>
          <w:highlight w:val="none"/>
        </w:rPr>
      </w:pPr>
    </w:p>
    <w:p w14:paraId="1AAE74AF">
      <w:pPr>
        <w:widowControl/>
        <w:spacing w:before="75" w:after="75" w:line="203" w:lineRule="atLeast"/>
        <w:jc w:val="left"/>
        <w:rPr>
          <w:rFonts w:ascii="Arial" w:hAnsi="Arial" w:eastAsia="Arial Unicode MS" w:cs="Arial"/>
          <w:kern w:val="0"/>
          <w:szCs w:val="21"/>
          <w:highlight w:val="none"/>
          <w:lang w:bidi="en-US"/>
        </w:rPr>
      </w:pPr>
      <w:r>
        <w:rPr>
          <w:rFonts w:ascii="宋体" w:hAnsi="宋体" w:cs="宋体"/>
          <w:b/>
          <w:bCs/>
          <w:kern w:val="0"/>
          <w:szCs w:val="21"/>
          <w:highlight w:val="none"/>
          <w:lang w:bidi="en-US"/>
        </w:rPr>
        <w:t>二、响应人预审资料</w:t>
      </w:r>
    </w:p>
    <w:p w14:paraId="31BF0AE8">
      <w:pPr>
        <w:widowControl/>
        <w:spacing w:before="75" w:after="75" w:line="203" w:lineRule="atLeast"/>
        <w:ind w:right="53"/>
        <w:jc w:val="left"/>
        <w:rPr>
          <w:rFonts w:hint="eastAsia" w:ascii="宋体" w:hAnsi="宋体" w:cs="宋体"/>
          <w:kern w:val="0"/>
          <w:szCs w:val="21"/>
          <w:highlight w:val="none"/>
          <w:lang w:bidi="en-US"/>
        </w:rPr>
      </w:pPr>
      <w:r>
        <w:rPr>
          <w:rFonts w:ascii="宋体" w:hAnsi="宋体" w:cs="宋体"/>
          <w:kern w:val="0"/>
          <w:szCs w:val="21"/>
          <w:highlight w:val="none"/>
          <w:lang w:bidi="en-US"/>
        </w:rPr>
        <w:t>预审资料电子版以邮件形式发送，预审资料纸质版与响应文件一同递交，</w:t>
      </w:r>
    </w:p>
    <w:p w14:paraId="09123C01">
      <w:pPr>
        <w:widowControl/>
        <w:spacing w:before="75" w:after="75" w:line="203" w:lineRule="atLeast"/>
        <w:ind w:firstLine="233"/>
        <w:jc w:val="left"/>
        <w:rPr>
          <w:rFonts w:ascii="Arial" w:hAnsi="Arial" w:eastAsia="Arial Unicode MS" w:cs="Arial"/>
          <w:kern w:val="0"/>
          <w:szCs w:val="21"/>
          <w:highlight w:val="none"/>
          <w:lang w:bidi="en-US"/>
        </w:rPr>
      </w:pPr>
      <w:r>
        <w:rPr>
          <w:kern w:val="0"/>
          <w:szCs w:val="21"/>
          <w:highlight w:val="none"/>
          <w:lang w:bidi="en-US"/>
        </w:rPr>
        <w:t>1</w:t>
      </w:r>
      <w:r>
        <w:rPr>
          <w:rFonts w:ascii="宋体" w:hAnsi="宋体" w:cs="宋体"/>
          <w:kern w:val="0"/>
          <w:szCs w:val="21"/>
          <w:highlight w:val="none"/>
          <w:lang w:bidi="en-US"/>
        </w:rPr>
        <w:t>、经办人介绍信或法定代表人授权委托书，以上证件收原件；</w:t>
      </w:r>
    </w:p>
    <w:p w14:paraId="1B949E0D">
      <w:pPr>
        <w:widowControl/>
        <w:spacing w:before="75" w:after="75" w:line="203" w:lineRule="atLeast"/>
        <w:ind w:firstLine="233"/>
        <w:jc w:val="left"/>
        <w:rPr>
          <w:rFonts w:ascii="Arial" w:hAnsi="Arial" w:eastAsia="Arial Unicode MS" w:cs="Arial"/>
          <w:kern w:val="0"/>
          <w:szCs w:val="21"/>
          <w:highlight w:val="none"/>
          <w:lang w:bidi="en-US"/>
        </w:rPr>
      </w:pPr>
      <w:r>
        <w:rPr>
          <w:kern w:val="0"/>
          <w:szCs w:val="21"/>
          <w:highlight w:val="none"/>
          <w:lang w:bidi="en-US"/>
        </w:rPr>
        <w:t>2</w:t>
      </w:r>
      <w:r>
        <w:rPr>
          <w:rFonts w:ascii="宋体" w:hAnsi="宋体" w:cs="宋体"/>
          <w:kern w:val="0"/>
          <w:szCs w:val="21"/>
          <w:highlight w:val="none"/>
          <w:lang w:bidi="en-US"/>
        </w:rPr>
        <w:t>、经办人身份证原件，并收加盖响应人鲜章的复印件；</w:t>
      </w:r>
    </w:p>
    <w:p w14:paraId="2F80083B">
      <w:pPr>
        <w:widowControl/>
        <w:spacing w:before="75" w:after="75" w:line="203" w:lineRule="atLeast"/>
        <w:ind w:right="53" w:firstLine="248"/>
        <w:jc w:val="left"/>
        <w:rPr>
          <w:rFonts w:ascii="Arial" w:hAnsi="Arial" w:eastAsia="Arial Unicode MS" w:cs="Arial"/>
          <w:kern w:val="0"/>
          <w:szCs w:val="21"/>
          <w:highlight w:val="none"/>
          <w:lang w:bidi="en-US"/>
        </w:rPr>
      </w:pPr>
      <w:r>
        <w:rPr>
          <w:kern w:val="0"/>
          <w:szCs w:val="21"/>
          <w:highlight w:val="none"/>
          <w:lang w:bidi="en-US"/>
        </w:rPr>
        <w:t>3</w:t>
      </w:r>
      <w:r>
        <w:rPr>
          <w:rFonts w:ascii="宋体" w:hAnsi="宋体" w:cs="宋体"/>
          <w:kern w:val="0"/>
          <w:szCs w:val="21"/>
          <w:highlight w:val="none"/>
          <w:lang w:bidi="en-US"/>
        </w:rPr>
        <w:t>、响应人须具有独立法人资格，具备资质，并提供有效营业资质证明；提供资质证书副本，以上证件收加盖响应方鲜章的复印件。</w:t>
      </w:r>
    </w:p>
    <w:p w14:paraId="5DC8790D">
      <w:pPr>
        <w:widowControl/>
        <w:spacing w:before="75" w:after="75" w:line="203" w:lineRule="atLeast"/>
        <w:ind w:right="53" w:firstLine="248"/>
        <w:jc w:val="left"/>
        <w:rPr>
          <w:rFonts w:hint="eastAsia" w:ascii="宋体" w:hAnsi="宋体" w:cs="宋体"/>
          <w:kern w:val="0"/>
          <w:szCs w:val="21"/>
          <w:highlight w:val="none"/>
          <w:lang w:bidi="en-US"/>
        </w:rPr>
      </w:pPr>
      <w:r>
        <w:rPr>
          <w:kern w:val="0"/>
          <w:szCs w:val="21"/>
          <w:highlight w:val="none"/>
          <w:lang w:bidi="en-US"/>
        </w:rPr>
        <w:t>4</w:t>
      </w:r>
      <w:r>
        <w:rPr>
          <w:rFonts w:ascii="宋体" w:hAnsi="宋体" w:cs="宋体"/>
          <w:kern w:val="0"/>
          <w:szCs w:val="21"/>
          <w:highlight w:val="none"/>
          <w:lang w:bidi="en-US"/>
        </w:rPr>
        <w:t>、至少提供</w:t>
      </w:r>
      <w:r>
        <w:rPr>
          <w:kern w:val="0"/>
          <w:szCs w:val="21"/>
          <w:highlight w:val="none"/>
          <w:lang w:bidi="en-US"/>
        </w:rPr>
        <w:t>2026</w:t>
      </w:r>
      <w:r>
        <w:rPr>
          <w:rFonts w:ascii="宋体" w:hAnsi="宋体" w:cs="宋体"/>
          <w:kern w:val="0"/>
          <w:szCs w:val="21"/>
          <w:highlight w:val="none"/>
          <w:lang w:bidi="en-US"/>
        </w:rPr>
        <w:t>年</w:t>
      </w:r>
      <w:r>
        <w:rPr>
          <w:kern w:val="0"/>
          <w:szCs w:val="21"/>
          <w:highlight w:val="none"/>
          <w:lang w:bidi="en-US"/>
        </w:rPr>
        <w:t>1</w:t>
      </w:r>
      <w:r>
        <w:rPr>
          <w:rFonts w:ascii="宋体" w:hAnsi="宋体" w:cs="宋体"/>
          <w:kern w:val="0"/>
          <w:szCs w:val="21"/>
          <w:highlight w:val="none"/>
          <w:lang w:bidi="en-US"/>
        </w:rPr>
        <w:t>月以来</w:t>
      </w:r>
      <w:r>
        <w:rPr>
          <w:kern w:val="0"/>
          <w:szCs w:val="21"/>
          <w:highlight w:val="none"/>
          <w:lang w:bidi="en-US"/>
        </w:rPr>
        <w:t>3</w:t>
      </w:r>
      <w:r>
        <w:rPr>
          <w:rFonts w:ascii="宋体" w:hAnsi="宋体" w:cs="宋体"/>
          <w:kern w:val="0"/>
          <w:szCs w:val="21"/>
          <w:highlight w:val="none"/>
          <w:lang w:bidi="en-US"/>
        </w:rPr>
        <w:t>个类似业绩，提供载明项目名称、合同金额信息页复印件，加盖响应人鲜章。</w:t>
      </w:r>
    </w:p>
    <w:p w14:paraId="6ED8DBB6">
      <w:pPr>
        <w:widowControl/>
        <w:spacing w:before="75" w:after="75" w:line="203" w:lineRule="atLeast"/>
        <w:ind w:right="53" w:firstLine="210" w:firstLineChars="100"/>
        <w:jc w:val="left"/>
        <w:rPr>
          <w:rFonts w:ascii="Arial" w:hAnsi="Arial" w:eastAsia="Arial Unicode MS" w:cs="Arial"/>
          <w:kern w:val="0"/>
          <w:szCs w:val="21"/>
          <w:highlight w:val="none"/>
          <w:lang w:eastAsia="en-US" w:bidi="en-US"/>
        </w:rPr>
      </w:pPr>
      <w:r>
        <w:rPr>
          <w:rFonts w:ascii="宋体" w:hAnsi="宋体" w:cs="宋体"/>
          <w:kern w:val="0"/>
          <w:szCs w:val="21"/>
          <w:highlight w:val="none"/>
          <w:lang w:bidi="en-US"/>
        </w:rPr>
        <w:t>5、</w:t>
      </w:r>
      <w:r>
        <w:rPr>
          <w:rFonts w:ascii="宋体" w:hAnsi="宋体" w:cs="宋体"/>
          <w:kern w:val="0"/>
          <w:szCs w:val="21"/>
          <w:highlight w:val="none"/>
          <w:lang w:eastAsia="en-US" w:bidi="en-US"/>
        </w:rPr>
        <w:t>响应人或其法定代表人不得被列入失信被执行人名单（以“信用中国”（www.creditchina.gov.cn）网站查询记录为准）</w:t>
      </w:r>
      <w:r>
        <w:rPr>
          <w:rFonts w:ascii="宋体" w:hAnsi="宋体" w:cs="宋体"/>
          <w:kern w:val="0"/>
          <w:szCs w:val="21"/>
          <w:highlight w:val="none"/>
          <w:lang w:bidi="en-US"/>
        </w:rPr>
        <w:t>，查询记录打印加盖鲜章</w:t>
      </w:r>
      <w:r>
        <w:rPr>
          <w:rFonts w:ascii="宋体" w:hAnsi="宋体" w:cs="宋体"/>
          <w:kern w:val="0"/>
          <w:szCs w:val="21"/>
          <w:highlight w:val="none"/>
          <w:lang w:eastAsia="en-US" w:bidi="en-US"/>
        </w:rPr>
        <w:t>。</w:t>
      </w:r>
    </w:p>
    <w:p w14:paraId="1071B5DA">
      <w:pPr>
        <w:widowControl/>
        <w:spacing w:before="75" w:after="75" w:line="203" w:lineRule="atLeast"/>
        <w:ind w:right="53" w:firstLine="248"/>
        <w:jc w:val="left"/>
        <w:rPr>
          <w:rFonts w:hint="eastAsia" w:ascii="宋体" w:hAnsi="宋体" w:cs="宋体"/>
          <w:kern w:val="0"/>
          <w:szCs w:val="21"/>
          <w:highlight w:val="none"/>
          <w:lang w:bidi="en-US"/>
        </w:rPr>
      </w:pPr>
      <w:r>
        <w:rPr>
          <w:rFonts w:ascii="宋体" w:hAnsi="宋体" w:cs="宋体"/>
          <w:kern w:val="0"/>
          <w:szCs w:val="21"/>
          <w:highlight w:val="none"/>
          <w:lang w:bidi="en-US"/>
        </w:rPr>
        <w:t>6、预审资料与响应文件分开装订，不接受联合体响应。</w:t>
      </w:r>
    </w:p>
    <w:p w14:paraId="755A32DA">
      <w:pPr>
        <w:widowControl/>
        <w:spacing w:before="75" w:after="75" w:line="203" w:lineRule="atLeast"/>
        <w:ind w:firstLine="210"/>
        <w:jc w:val="left"/>
        <w:rPr>
          <w:rFonts w:ascii="Arial" w:hAnsi="Arial" w:eastAsia="Arial Unicode MS" w:cs="Arial"/>
          <w:kern w:val="0"/>
          <w:szCs w:val="21"/>
          <w:highlight w:val="none"/>
          <w:lang w:bidi="en-US"/>
        </w:rPr>
      </w:pPr>
      <w:r>
        <w:rPr>
          <w:rFonts w:ascii="宋体" w:hAnsi="宋体" w:cs="宋体"/>
          <w:b/>
          <w:bCs/>
          <w:kern w:val="0"/>
          <w:szCs w:val="21"/>
          <w:highlight w:val="none"/>
          <w:lang w:bidi="en-US"/>
        </w:rPr>
        <w:t>四、响应文件的递交</w:t>
      </w:r>
    </w:p>
    <w:p w14:paraId="205DBA0D">
      <w:pPr>
        <w:widowControl/>
        <w:spacing w:before="75" w:after="75" w:line="203" w:lineRule="atLeast"/>
        <w:ind w:firstLine="278"/>
        <w:jc w:val="left"/>
        <w:rPr>
          <w:rFonts w:hint="eastAsia" w:ascii="Arial" w:hAnsi="Arial" w:eastAsia="宋体" w:cs="Arial"/>
          <w:kern w:val="0"/>
          <w:szCs w:val="21"/>
          <w:highlight w:val="none"/>
          <w:lang w:eastAsia="zh-CN" w:bidi="en-US"/>
        </w:rPr>
      </w:pPr>
      <w:r>
        <w:rPr>
          <w:rFonts w:eastAsia="Arial Unicode MS"/>
          <w:kern w:val="0"/>
          <w:szCs w:val="21"/>
          <w:highlight w:val="none"/>
          <w:lang w:bidi="en-US"/>
        </w:rPr>
        <w:t>1</w:t>
      </w:r>
      <w:r>
        <w:rPr>
          <w:rFonts w:ascii="宋体" w:hAnsi="宋体" w:cs="宋体"/>
          <w:kern w:val="0"/>
          <w:szCs w:val="21"/>
          <w:highlight w:val="none"/>
          <w:lang w:bidi="en-US"/>
        </w:rPr>
        <w:t>、响应文件递交的截止时间（响应截止时间）为</w:t>
      </w:r>
      <w:r>
        <w:rPr>
          <w:rFonts w:ascii="宋体" w:hAnsi="宋体" w:cs="宋体"/>
          <w:b/>
          <w:bCs/>
          <w:kern w:val="0"/>
          <w:szCs w:val="21"/>
          <w:highlight w:val="none"/>
          <w:lang w:bidi="en-US"/>
        </w:rPr>
        <w:t>2026年7月1</w:t>
      </w:r>
      <w:r>
        <w:rPr>
          <w:rFonts w:hint="eastAsia" w:ascii="宋体" w:hAnsi="宋体" w:cs="宋体"/>
          <w:b/>
          <w:bCs/>
          <w:kern w:val="0"/>
          <w:szCs w:val="21"/>
          <w:highlight w:val="none"/>
          <w:lang w:val="en-US" w:eastAsia="zh-CN" w:bidi="en-US"/>
        </w:rPr>
        <w:t>6</w:t>
      </w:r>
      <w:r>
        <w:rPr>
          <w:rFonts w:ascii="宋体" w:hAnsi="宋体" w:cs="宋体"/>
          <w:b/>
          <w:bCs/>
          <w:kern w:val="0"/>
          <w:szCs w:val="21"/>
          <w:highlight w:val="none"/>
          <w:lang w:bidi="en-US"/>
        </w:rPr>
        <w:t>日13：00时，地点为</w:t>
      </w:r>
      <w:r>
        <w:rPr>
          <w:rFonts w:ascii="宋体" w:hAnsi="宋体" w:cs="宋体"/>
          <w:kern w:val="0"/>
          <w:szCs w:val="21"/>
          <w:highlight w:val="none"/>
          <w:lang w:bidi="en-US"/>
        </w:rPr>
        <w:t>绵阳市安州区淘金大道西段1号（营销部）</w:t>
      </w:r>
      <w:r>
        <w:rPr>
          <w:rFonts w:hint="eastAsia" w:ascii="宋体" w:hAnsi="宋体" w:cs="宋体"/>
          <w:kern w:val="0"/>
          <w:szCs w:val="21"/>
          <w:highlight w:val="none"/>
          <w:lang w:eastAsia="zh-CN" w:bidi="en-US"/>
        </w:rPr>
        <w:t>。</w:t>
      </w:r>
    </w:p>
    <w:p w14:paraId="46B74B15">
      <w:pPr>
        <w:widowControl/>
        <w:spacing w:before="75" w:after="75" w:line="203" w:lineRule="atLeast"/>
        <w:ind w:firstLine="210"/>
        <w:jc w:val="left"/>
        <w:rPr>
          <w:rFonts w:ascii="Arial" w:hAnsi="Arial" w:eastAsia="Arial Unicode MS" w:cs="Arial"/>
          <w:kern w:val="0"/>
          <w:szCs w:val="21"/>
          <w:highlight w:val="none"/>
          <w:lang w:bidi="en-US"/>
        </w:rPr>
      </w:pPr>
      <w:r>
        <w:rPr>
          <w:rFonts w:eastAsia="Arial Unicode MS"/>
          <w:kern w:val="0"/>
          <w:szCs w:val="21"/>
          <w:highlight w:val="none"/>
          <w:lang w:bidi="en-US"/>
        </w:rPr>
        <w:t>2</w:t>
      </w:r>
      <w:r>
        <w:rPr>
          <w:rFonts w:ascii="宋体" w:hAnsi="宋体" w:cs="宋体"/>
          <w:kern w:val="0"/>
          <w:szCs w:val="21"/>
          <w:highlight w:val="none"/>
          <w:lang w:bidi="en-US"/>
        </w:rPr>
        <w:t>、逾期送达的或者未送达指定地点的响应文件，采购方不予受理。</w:t>
      </w:r>
    </w:p>
    <w:p w14:paraId="00C82D9D">
      <w:pPr>
        <w:widowControl/>
        <w:spacing w:before="75" w:after="75" w:line="203" w:lineRule="atLeast"/>
        <w:ind w:firstLine="210"/>
        <w:jc w:val="left"/>
        <w:rPr>
          <w:rFonts w:ascii="Arial" w:hAnsi="Arial" w:eastAsia="Arial Unicode MS" w:cs="Arial"/>
          <w:kern w:val="0"/>
          <w:szCs w:val="21"/>
          <w:highlight w:val="none"/>
          <w:lang w:eastAsia="en-US" w:bidi="en-US"/>
        </w:rPr>
      </w:pPr>
      <w:r>
        <w:rPr>
          <w:rFonts w:ascii="宋体" w:hAnsi="宋体" w:cs="宋体"/>
          <w:b/>
          <w:bCs/>
          <w:kern w:val="0"/>
          <w:szCs w:val="21"/>
          <w:highlight w:val="none"/>
          <w:lang w:eastAsia="en-US" w:bidi="en-US"/>
        </w:rPr>
        <w:t>五、公告发布</w:t>
      </w:r>
    </w:p>
    <w:p w14:paraId="1A8A905E">
      <w:pPr>
        <w:widowControl/>
        <w:spacing w:before="75" w:after="75" w:line="203" w:lineRule="atLeast"/>
        <w:ind w:firstLine="210"/>
        <w:jc w:val="left"/>
        <w:rPr>
          <w:rFonts w:ascii="Arial" w:hAnsi="Arial" w:eastAsia="Arial Unicode MS" w:cs="Arial"/>
          <w:kern w:val="0"/>
          <w:szCs w:val="21"/>
          <w:highlight w:val="none"/>
          <w:lang w:eastAsia="en-US" w:bidi="en-US"/>
        </w:rPr>
      </w:pPr>
      <w:r>
        <w:rPr>
          <w:rFonts w:ascii="宋体" w:hAnsi="宋体" w:cs="宋体"/>
          <w:kern w:val="0"/>
          <w:szCs w:val="21"/>
          <w:highlight w:val="none"/>
          <w:lang w:eastAsia="en-US" w:bidi="en-US"/>
        </w:rPr>
        <w:t>本公告在</w:t>
      </w:r>
      <w:r>
        <w:rPr>
          <w:rFonts w:ascii="宋体" w:hAnsi="宋体" w:cs="宋体"/>
          <w:kern w:val="0"/>
          <w:szCs w:val="21"/>
          <w:highlight w:val="none"/>
          <w:lang w:bidi="en-US"/>
        </w:rPr>
        <w:t>绵阳新华智驱科技股份有限公司</w:t>
      </w:r>
      <w:r>
        <w:rPr>
          <w:rFonts w:ascii="宋体" w:hAnsi="宋体" w:cs="宋体"/>
          <w:kern w:val="0"/>
          <w:szCs w:val="21"/>
          <w:highlight w:val="none"/>
          <w:lang w:eastAsia="en-US" w:bidi="en-US"/>
        </w:rPr>
        <w:t>网站（</w:t>
      </w:r>
      <w:r>
        <w:rPr>
          <w:highlight w:val="none"/>
        </w:rPr>
        <w:fldChar w:fldCharType="begin"/>
      </w:r>
      <w:r>
        <w:rPr>
          <w:highlight w:val="none"/>
        </w:rPr>
        <w:instrText xml:space="preserve"> HYPERLINK "http://www.xinhuaengine.com.cn/" </w:instrText>
      </w:r>
      <w:r>
        <w:rPr>
          <w:highlight w:val="none"/>
        </w:rPr>
        <w:fldChar w:fldCharType="separate"/>
      </w:r>
      <w:r>
        <w:rPr>
          <w:rFonts w:eastAsia="Arial Unicode MS"/>
          <w:kern w:val="0"/>
          <w:szCs w:val="21"/>
          <w:highlight w:val="none"/>
          <w:lang w:eastAsia="en-US" w:bidi="en-US"/>
        </w:rPr>
        <w:t>http://www.</w:t>
      </w:r>
      <w:r>
        <w:rPr>
          <w:rFonts w:ascii="宋体" w:hAnsi="宋体" w:cs="宋体"/>
          <w:kern w:val="0"/>
          <w:szCs w:val="21"/>
          <w:highlight w:val="none"/>
          <w:lang w:bidi="en-US"/>
        </w:rPr>
        <w:t>xinhuaengine</w:t>
      </w:r>
      <w:r>
        <w:rPr>
          <w:rFonts w:eastAsia="Arial Unicode MS"/>
          <w:kern w:val="0"/>
          <w:szCs w:val="21"/>
          <w:highlight w:val="none"/>
          <w:lang w:eastAsia="en-US" w:bidi="en-US"/>
        </w:rPr>
        <w:t>.com.cn/</w:t>
      </w:r>
      <w:r>
        <w:rPr>
          <w:rFonts w:eastAsia="Arial Unicode MS"/>
          <w:kern w:val="0"/>
          <w:szCs w:val="21"/>
          <w:highlight w:val="none"/>
          <w:lang w:eastAsia="en-US" w:bidi="en-US"/>
        </w:rPr>
        <w:fldChar w:fldCharType="end"/>
      </w:r>
      <w:r>
        <w:rPr>
          <w:rFonts w:ascii="宋体" w:hAnsi="宋体" w:cs="宋体"/>
          <w:kern w:val="0"/>
          <w:szCs w:val="21"/>
          <w:highlight w:val="none"/>
          <w:lang w:eastAsia="en-US" w:bidi="en-US"/>
        </w:rPr>
        <w:t>）上发布。</w:t>
      </w:r>
    </w:p>
    <w:p w14:paraId="50D11FB2">
      <w:pPr>
        <w:widowControl/>
        <w:spacing w:before="75" w:after="75" w:line="203" w:lineRule="atLeast"/>
        <w:ind w:firstLine="210"/>
        <w:jc w:val="left"/>
        <w:rPr>
          <w:rFonts w:ascii="Arial" w:hAnsi="Arial" w:eastAsia="Arial Unicode MS" w:cs="Arial"/>
          <w:kern w:val="0"/>
          <w:szCs w:val="21"/>
          <w:highlight w:val="none"/>
          <w:lang w:bidi="en-US"/>
        </w:rPr>
      </w:pPr>
      <w:r>
        <w:rPr>
          <w:rFonts w:ascii="宋体" w:hAnsi="宋体" w:cs="宋体"/>
          <w:b/>
          <w:bCs/>
          <w:kern w:val="0"/>
          <w:szCs w:val="21"/>
          <w:highlight w:val="none"/>
          <w:lang w:bidi="en-US"/>
        </w:rPr>
        <w:t>六、联系方式</w:t>
      </w:r>
    </w:p>
    <w:p w14:paraId="4CDDF008">
      <w:pPr>
        <w:widowControl/>
        <w:spacing w:line="400" w:lineRule="exact"/>
        <w:jc w:val="left"/>
        <w:rPr>
          <w:rFonts w:hint="eastAsia" w:ascii="宋体" w:hAnsi="宋体" w:cs="宋体"/>
          <w:szCs w:val="21"/>
          <w:highlight w:val="none"/>
        </w:rPr>
      </w:pPr>
      <w:r>
        <w:rPr>
          <w:rFonts w:ascii="宋体" w:hAnsi="宋体" w:cs="宋体"/>
          <w:kern w:val="0"/>
          <w:szCs w:val="21"/>
          <w:highlight w:val="none"/>
          <w:lang w:bidi="en-US"/>
        </w:rPr>
        <w:t>采购人：绵阳新华智驱科技股份有限公司  地址：绵阳市安州工业园区</w:t>
      </w:r>
      <w:r>
        <w:rPr>
          <w:rFonts w:hint="eastAsia" w:ascii="宋体" w:hAnsi="宋体" w:cs="宋体"/>
          <w:szCs w:val="21"/>
          <w:highlight w:val="none"/>
        </w:rPr>
        <w:t>淘金大道西段1号 </w:t>
      </w:r>
    </w:p>
    <w:p w14:paraId="01236435">
      <w:pPr>
        <w:widowControl/>
        <w:spacing w:before="75" w:after="75" w:line="203" w:lineRule="atLeast"/>
        <w:ind w:firstLine="203"/>
        <w:rPr>
          <w:rFonts w:ascii="Arial" w:hAnsi="Arial" w:eastAsia="Arial Unicode MS" w:cs="Arial"/>
          <w:kern w:val="0"/>
          <w:szCs w:val="21"/>
          <w:highlight w:val="none"/>
          <w:lang w:bidi="en-US"/>
        </w:rPr>
      </w:pPr>
      <w:r>
        <w:rPr>
          <w:rFonts w:ascii="宋体" w:hAnsi="宋体" w:cs="宋体"/>
          <w:kern w:val="0"/>
          <w:szCs w:val="21"/>
          <w:highlight w:val="none"/>
          <w:lang w:bidi="en-US"/>
        </w:rPr>
        <w:t>联系人：</w:t>
      </w:r>
      <w:r>
        <w:rPr>
          <w:rFonts w:hint="eastAsia" w:ascii="宋体" w:hAnsi="宋体" w:cs="宋体"/>
          <w:kern w:val="0"/>
          <w:szCs w:val="21"/>
          <w:highlight w:val="none"/>
          <w:lang w:val="en-US" w:eastAsia="zh-CN" w:bidi="en-US"/>
        </w:rPr>
        <w:t>何先生</w:t>
      </w:r>
      <w:r>
        <w:rPr>
          <w:rFonts w:ascii="宋体" w:hAnsi="宋体" w:cs="宋体"/>
          <w:kern w:val="0"/>
          <w:szCs w:val="21"/>
          <w:highlight w:val="none"/>
          <w:lang w:bidi="en-US"/>
        </w:rPr>
        <w:t xml:space="preserve">    电话：</w:t>
      </w:r>
      <w:r>
        <w:rPr>
          <w:rFonts w:hint="eastAsia" w:ascii="宋体" w:hAnsi="宋体" w:cs="宋体"/>
          <w:kern w:val="0"/>
          <w:szCs w:val="21"/>
          <w:highlight w:val="none"/>
          <w:lang w:val="en-US" w:eastAsia="zh-CN" w:bidi="en-US"/>
        </w:rPr>
        <w:t>15228376021</w:t>
      </w:r>
      <w:r>
        <w:rPr>
          <w:rFonts w:ascii="宋体" w:hAnsi="宋体" w:cs="宋体"/>
          <w:kern w:val="0"/>
          <w:szCs w:val="21"/>
          <w:highlight w:val="none"/>
          <w:lang w:bidi="en-US"/>
        </w:rPr>
        <w:t xml:space="preserve">    邮箱：</w:t>
      </w:r>
      <w:r>
        <w:rPr>
          <w:highlight w:val="none"/>
        </w:rPr>
        <w:fldChar w:fldCharType="begin"/>
      </w:r>
      <w:r>
        <w:rPr>
          <w:highlight w:val="none"/>
        </w:rPr>
        <w:instrText xml:space="preserve"> HYPERLINK "mailto:ing@xhengine.com.cn" </w:instrText>
      </w:r>
      <w:r>
        <w:rPr>
          <w:highlight w:val="none"/>
        </w:rPr>
        <w:fldChar w:fldCharType="separate"/>
      </w:r>
      <w:r>
        <w:rPr>
          <w:rFonts w:hint="eastAsia" w:ascii="宋体" w:hAnsi="宋体" w:cs="宋体"/>
          <w:kern w:val="0"/>
          <w:szCs w:val="21"/>
          <w:highlight w:val="none"/>
          <w:lang w:val="en-US" w:eastAsia="zh-CN" w:bidi="en-US"/>
        </w:rPr>
        <w:t>hechao</w:t>
      </w:r>
      <w:r>
        <w:rPr>
          <w:rFonts w:ascii="宋体" w:hAnsi="宋体" w:cs="宋体"/>
          <w:kern w:val="0"/>
          <w:szCs w:val="21"/>
          <w:highlight w:val="none"/>
          <w:lang w:bidi="en-US"/>
        </w:rPr>
        <w:t>@</w:t>
      </w:r>
      <w:bookmarkStart w:id="23" w:name="OLE_LINK3"/>
      <w:r>
        <w:rPr>
          <w:rFonts w:ascii="宋体" w:hAnsi="宋体" w:cs="宋体"/>
          <w:kern w:val="0"/>
          <w:szCs w:val="21"/>
          <w:highlight w:val="none"/>
          <w:lang w:bidi="en-US"/>
        </w:rPr>
        <w:t>xhengine.com.cn</w:t>
      </w:r>
      <w:bookmarkEnd w:id="23"/>
      <w:r>
        <w:rPr>
          <w:rFonts w:ascii="宋体" w:hAnsi="宋体" w:cs="宋体"/>
          <w:kern w:val="0"/>
          <w:szCs w:val="21"/>
          <w:highlight w:val="none"/>
          <w:lang w:bidi="en-US"/>
        </w:rPr>
        <w:fldChar w:fldCharType="end"/>
      </w:r>
    </w:p>
    <w:p w14:paraId="098BD1A8">
      <w:pPr>
        <w:widowControl/>
        <w:spacing w:line="400" w:lineRule="exact"/>
        <w:jc w:val="left"/>
        <w:rPr>
          <w:rFonts w:hint="eastAsia" w:ascii="宋体" w:hAnsi="宋体"/>
          <w:kern w:val="0"/>
          <w:szCs w:val="21"/>
          <w:highlight w:val="none"/>
        </w:rPr>
      </w:pPr>
      <w:r>
        <w:rPr>
          <w:rFonts w:hint="eastAsia" w:ascii="宋体" w:hAnsi="宋体"/>
          <w:kern w:val="0"/>
          <w:szCs w:val="21"/>
          <w:highlight w:val="none"/>
        </w:rPr>
        <w:t>技术沟通：张应波    电话：15883741003</w:t>
      </w:r>
    </w:p>
    <w:p w14:paraId="0C7510F8">
      <w:pPr>
        <w:widowControl/>
        <w:spacing w:line="400" w:lineRule="exact"/>
        <w:jc w:val="left"/>
        <w:rPr>
          <w:rFonts w:hint="eastAsia" w:ascii="宋体" w:hAnsi="宋体"/>
          <w:kern w:val="0"/>
          <w:szCs w:val="21"/>
          <w:highlight w:val="none"/>
        </w:rPr>
      </w:pPr>
    </w:p>
    <w:p w14:paraId="0A84EC29">
      <w:pPr>
        <w:widowControl/>
        <w:spacing w:line="400" w:lineRule="exact"/>
        <w:jc w:val="left"/>
        <w:rPr>
          <w:rFonts w:hint="eastAsia" w:ascii="宋体" w:hAnsi="宋体"/>
          <w:kern w:val="0"/>
          <w:szCs w:val="21"/>
          <w:highlight w:val="none"/>
        </w:rPr>
      </w:pPr>
      <w:r>
        <w:rPr>
          <w:rFonts w:hint="eastAsia" w:ascii="宋体" w:hAnsi="宋体"/>
          <w:kern w:val="0"/>
          <w:szCs w:val="21"/>
          <w:highlight w:val="none"/>
        </w:rPr>
        <w:t xml:space="preserve">                                                           2026年7月</w:t>
      </w:r>
      <w:r>
        <w:rPr>
          <w:rFonts w:hint="eastAsia" w:ascii="宋体" w:hAnsi="宋体"/>
          <w:kern w:val="0"/>
          <w:szCs w:val="21"/>
          <w:highlight w:val="none"/>
          <w:lang w:val="en-US" w:eastAsia="zh-CN"/>
        </w:rPr>
        <w:t>9</w:t>
      </w:r>
      <w:r>
        <w:rPr>
          <w:rFonts w:hint="eastAsia" w:ascii="宋体" w:hAnsi="宋体"/>
          <w:kern w:val="0"/>
          <w:szCs w:val="21"/>
          <w:highlight w:val="none"/>
        </w:rPr>
        <w:t>日</w:t>
      </w:r>
    </w:p>
    <w:p w14:paraId="5B22DB0A">
      <w:pPr>
        <w:widowControl/>
        <w:spacing w:line="400" w:lineRule="exact"/>
        <w:jc w:val="left"/>
        <w:rPr>
          <w:rFonts w:hint="eastAsia" w:ascii="宋体" w:hAnsi="宋体"/>
          <w:kern w:val="0"/>
          <w:szCs w:val="21"/>
          <w:highlight w:val="none"/>
        </w:rPr>
      </w:pPr>
    </w:p>
    <w:p w14:paraId="19372126">
      <w:pPr>
        <w:rPr>
          <w:highlight w:val="none"/>
        </w:rPr>
      </w:pPr>
    </w:p>
    <w:p w14:paraId="0D2D0C4C">
      <w:pPr>
        <w:rPr>
          <w:highlight w:val="none"/>
        </w:rPr>
      </w:pPr>
    </w:p>
    <w:p w14:paraId="59C44EE4">
      <w:pPr>
        <w:rPr>
          <w:sz w:val="22"/>
          <w:szCs w:val="28"/>
          <w:highlight w:val="none"/>
        </w:rPr>
      </w:pPr>
    </w:p>
    <w:p w14:paraId="2D415319">
      <w:pPr>
        <w:rPr>
          <w:sz w:val="22"/>
          <w:szCs w:val="28"/>
          <w:highlight w:val="none"/>
        </w:rPr>
      </w:pPr>
    </w:p>
    <w:p w14:paraId="15A65A6D">
      <w:pPr>
        <w:rPr>
          <w:sz w:val="22"/>
          <w:szCs w:val="28"/>
          <w:highlight w:val="none"/>
        </w:rPr>
      </w:pPr>
    </w:p>
    <w:p w14:paraId="3DBAEEA3">
      <w:pPr>
        <w:rPr>
          <w:sz w:val="22"/>
          <w:szCs w:val="28"/>
          <w:highlight w:val="none"/>
        </w:rPr>
      </w:pPr>
    </w:p>
    <w:p w14:paraId="0D7BBE4B">
      <w:pPr>
        <w:rPr>
          <w:sz w:val="22"/>
          <w:szCs w:val="28"/>
          <w:highlight w:val="none"/>
        </w:rPr>
      </w:pPr>
    </w:p>
    <w:p w14:paraId="34CEDE89">
      <w:pPr>
        <w:rPr>
          <w:sz w:val="22"/>
          <w:szCs w:val="28"/>
          <w:highlight w:val="none"/>
        </w:rPr>
      </w:pPr>
    </w:p>
    <w:p w14:paraId="3981A56F">
      <w:pPr>
        <w:rPr>
          <w:sz w:val="22"/>
          <w:szCs w:val="28"/>
          <w:highlight w:val="none"/>
        </w:rPr>
      </w:pPr>
    </w:p>
    <w:p w14:paraId="4F7622CA">
      <w:pPr>
        <w:rPr>
          <w:sz w:val="22"/>
          <w:szCs w:val="28"/>
          <w:highlight w:val="none"/>
        </w:rPr>
      </w:pPr>
    </w:p>
    <w:p w14:paraId="59B88B6E">
      <w:pPr>
        <w:rPr>
          <w:sz w:val="22"/>
          <w:szCs w:val="28"/>
          <w:highlight w:val="none"/>
        </w:rPr>
      </w:pPr>
    </w:p>
    <w:p w14:paraId="353AA20B">
      <w:pPr>
        <w:rPr>
          <w:sz w:val="22"/>
          <w:szCs w:val="28"/>
          <w:highlight w:val="none"/>
        </w:rPr>
      </w:pPr>
    </w:p>
    <w:p w14:paraId="09EE0CE8">
      <w:pPr>
        <w:rPr>
          <w:sz w:val="22"/>
          <w:szCs w:val="28"/>
          <w:highlight w:val="none"/>
        </w:rPr>
      </w:pPr>
    </w:p>
    <w:p w14:paraId="084B0ED4">
      <w:pPr>
        <w:rPr>
          <w:sz w:val="22"/>
          <w:szCs w:val="28"/>
          <w:highlight w:val="none"/>
        </w:rPr>
      </w:pPr>
    </w:p>
    <w:p w14:paraId="75048ACB">
      <w:pPr>
        <w:rPr>
          <w:sz w:val="22"/>
          <w:szCs w:val="28"/>
          <w:highlight w:val="none"/>
        </w:rPr>
      </w:pPr>
    </w:p>
    <w:p w14:paraId="1996B445">
      <w:pPr>
        <w:rPr>
          <w:sz w:val="22"/>
          <w:szCs w:val="28"/>
          <w:highlight w:val="none"/>
        </w:rPr>
      </w:pPr>
    </w:p>
    <w:p w14:paraId="05952C44">
      <w:pPr>
        <w:rPr>
          <w:sz w:val="22"/>
          <w:szCs w:val="28"/>
          <w:highlight w:val="none"/>
        </w:rPr>
      </w:pPr>
    </w:p>
    <w:p w14:paraId="2E8D8542">
      <w:pPr>
        <w:rPr>
          <w:sz w:val="22"/>
          <w:szCs w:val="28"/>
          <w:highlight w:val="none"/>
        </w:rPr>
      </w:pPr>
    </w:p>
    <w:p w14:paraId="1202852F">
      <w:pPr>
        <w:rPr>
          <w:sz w:val="22"/>
          <w:szCs w:val="28"/>
          <w:highlight w:val="none"/>
        </w:rPr>
      </w:pPr>
    </w:p>
    <w:p w14:paraId="1BC4395A">
      <w:pPr>
        <w:rPr>
          <w:sz w:val="22"/>
          <w:szCs w:val="28"/>
          <w:highlight w:val="none"/>
        </w:rPr>
      </w:pPr>
    </w:p>
    <w:p w14:paraId="0C211507">
      <w:pPr>
        <w:rPr>
          <w:sz w:val="22"/>
          <w:szCs w:val="28"/>
          <w:highlight w:val="none"/>
        </w:rPr>
      </w:pPr>
    </w:p>
    <w:p w14:paraId="15774078">
      <w:pPr>
        <w:rPr>
          <w:sz w:val="22"/>
          <w:szCs w:val="28"/>
          <w:highlight w:val="none"/>
        </w:rPr>
      </w:pPr>
    </w:p>
    <w:p w14:paraId="279D5C63">
      <w:pPr>
        <w:rPr>
          <w:sz w:val="22"/>
          <w:szCs w:val="28"/>
          <w:highlight w:val="none"/>
        </w:rPr>
      </w:pPr>
    </w:p>
    <w:p w14:paraId="77916ED7">
      <w:pPr>
        <w:rPr>
          <w:sz w:val="22"/>
          <w:szCs w:val="28"/>
          <w:highlight w:val="none"/>
        </w:rPr>
      </w:pPr>
    </w:p>
    <w:p w14:paraId="7E3C0C7C">
      <w:pPr>
        <w:rPr>
          <w:sz w:val="22"/>
          <w:szCs w:val="28"/>
          <w:highlight w:val="none"/>
        </w:rPr>
      </w:pPr>
    </w:p>
    <w:p w14:paraId="084DBD01">
      <w:pPr>
        <w:rPr>
          <w:sz w:val="22"/>
          <w:szCs w:val="28"/>
          <w:highlight w:val="none"/>
        </w:rPr>
      </w:pPr>
    </w:p>
    <w:p w14:paraId="23565128">
      <w:pPr>
        <w:rPr>
          <w:sz w:val="22"/>
          <w:szCs w:val="28"/>
          <w:highlight w:val="none"/>
        </w:rPr>
      </w:pPr>
    </w:p>
    <w:p w14:paraId="757EB36B">
      <w:pPr>
        <w:jc w:val="center"/>
        <w:rPr>
          <w:b/>
          <w:bCs/>
          <w:color w:val="000000" w:themeColor="text1"/>
          <w:sz w:val="32"/>
          <w:szCs w:val="40"/>
          <w:highlight w:val="none"/>
          <w14:textFill>
            <w14:solidFill>
              <w14:schemeClr w14:val="tx1"/>
            </w14:solidFill>
          </w14:textFill>
        </w:rPr>
      </w:pPr>
      <w:r>
        <w:rPr>
          <w:rFonts w:hint="eastAsia"/>
          <w:b/>
          <w:bCs/>
          <w:color w:val="000000" w:themeColor="text1"/>
          <w:sz w:val="32"/>
          <w:szCs w:val="40"/>
          <w:highlight w:val="none"/>
          <w14:textFill>
            <w14:solidFill>
              <w14:schemeClr w14:val="tx1"/>
            </w14:solidFill>
          </w14:textFill>
        </w:rPr>
        <w:t>第二章 响应须知</w:t>
      </w:r>
    </w:p>
    <w:p w14:paraId="3FA0A9FB">
      <w:pPr>
        <w:spacing w:line="360" w:lineRule="auto"/>
        <w:outlineLvl w:val="1"/>
        <w:rPr>
          <w:rFonts w:hint="eastAsia" w:hAnsi="宋体"/>
          <w:b/>
          <w:kern w:val="0"/>
          <w:szCs w:val="21"/>
          <w:highlight w:val="none"/>
        </w:rPr>
      </w:pPr>
      <w:bookmarkStart w:id="24" w:name="_Toc103178127"/>
      <w:bookmarkStart w:id="25" w:name="_Toc353210443"/>
      <w:r>
        <w:rPr>
          <w:rFonts w:hAnsi="宋体"/>
          <w:b/>
          <w:kern w:val="0"/>
          <w:szCs w:val="21"/>
          <w:highlight w:val="none"/>
        </w:rPr>
        <w:t>一、总则</w:t>
      </w:r>
      <w:bookmarkEnd w:id="24"/>
      <w:bookmarkEnd w:id="25"/>
    </w:p>
    <w:p w14:paraId="11A5E850">
      <w:pPr>
        <w:spacing w:line="360" w:lineRule="auto"/>
        <w:ind w:left="420"/>
        <w:rPr>
          <w:kern w:val="0"/>
          <w:szCs w:val="21"/>
          <w:highlight w:val="none"/>
        </w:rPr>
      </w:pPr>
      <w:r>
        <w:rPr>
          <w:kern w:val="0"/>
          <w:szCs w:val="21"/>
          <w:highlight w:val="none"/>
        </w:rPr>
        <w:t>1.适用范围</w:t>
      </w:r>
    </w:p>
    <w:p w14:paraId="24CE0EA5">
      <w:pPr>
        <w:spacing w:line="360" w:lineRule="auto"/>
        <w:ind w:firstLine="155" w:firstLineChars="74"/>
        <w:rPr>
          <w:kern w:val="0"/>
          <w:szCs w:val="21"/>
          <w:highlight w:val="none"/>
        </w:rPr>
      </w:pPr>
      <w:r>
        <w:rPr>
          <w:kern w:val="0"/>
          <w:szCs w:val="21"/>
          <w:highlight w:val="none"/>
        </w:rPr>
        <w:t>本采购文件仅适用于本采购公告中所叙述项目。</w:t>
      </w:r>
    </w:p>
    <w:p w14:paraId="101491A8">
      <w:pPr>
        <w:spacing w:line="360" w:lineRule="auto"/>
        <w:ind w:left="420"/>
        <w:rPr>
          <w:kern w:val="0"/>
          <w:szCs w:val="21"/>
          <w:highlight w:val="none"/>
        </w:rPr>
      </w:pPr>
      <w:r>
        <w:rPr>
          <w:kern w:val="0"/>
          <w:szCs w:val="21"/>
          <w:highlight w:val="none"/>
        </w:rPr>
        <w:t>2.响应要求</w:t>
      </w:r>
    </w:p>
    <w:p w14:paraId="002498FA">
      <w:pPr>
        <w:tabs>
          <w:tab w:val="left" w:pos="630"/>
          <w:tab w:val="left" w:pos="840"/>
          <w:tab w:val="left" w:pos="1260"/>
        </w:tabs>
        <w:spacing w:line="360" w:lineRule="auto"/>
        <w:ind w:firstLine="420" w:firstLineChars="200"/>
        <w:rPr>
          <w:rFonts w:hint="eastAsia" w:hAnsi="宋体"/>
          <w:kern w:val="0"/>
          <w:szCs w:val="21"/>
          <w:highlight w:val="none"/>
        </w:rPr>
      </w:pPr>
      <w:r>
        <w:rPr>
          <w:rFonts w:hAnsi="宋体"/>
          <w:kern w:val="0"/>
          <w:szCs w:val="21"/>
          <w:highlight w:val="none"/>
        </w:rPr>
        <w:t>2.1 响应方应仔细阅读采购文件的所有内容，按采购文件的要求提供响应相关文件，并保证所提供的全部材料的真实性，以确保响应方对采购文件作出实质性响应，否则，将承担其被拒绝或废除的风险。</w:t>
      </w:r>
    </w:p>
    <w:p w14:paraId="170D521D">
      <w:pPr>
        <w:tabs>
          <w:tab w:val="left" w:pos="630"/>
          <w:tab w:val="left" w:pos="840"/>
          <w:tab w:val="left" w:pos="1260"/>
        </w:tabs>
        <w:spacing w:line="360" w:lineRule="auto"/>
        <w:ind w:firstLine="420" w:firstLineChars="200"/>
        <w:rPr>
          <w:rFonts w:hint="eastAsia" w:hAnsi="宋体"/>
          <w:kern w:val="0"/>
          <w:szCs w:val="21"/>
          <w:highlight w:val="none"/>
        </w:rPr>
      </w:pPr>
      <w:r>
        <w:rPr>
          <w:rFonts w:hAnsi="宋体"/>
          <w:kern w:val="0"/>
          <w:szCs w:val="21"/>
          <w:highlight w:val="none"/>
        </w:rPr>
        <w:t>2.2照抄或复印采购文件技术及商务要求的、手写的、未按规定签署的响应文件将导致废除采购文件。</w:t>
      </w:r>
    </w:p>
    <w:p w14:paraId="7513EB37">
      <w:pPr>
        <w:tabs>
          <w:tab w:val="left" w:pos="630"/>
          <w:tab w:val="left" w:pos="840"/>
          <w:tab w:val="left" w:pos="1260"/>
        </w:tabs>
        <w:spacing w:line="360" w:lineRule="auto"/>
        <w:ind w:firstLine="420" w:firstLineChars="200"/>
        <w:rPr>
          <w:rFonts w:hint="eastAsia" w:hAnsi="宋体"/>
          <w:kern w:val="0"/>
          <w:szCs w:val="21"/>
          <w:highlight w:val="none"/>
        </w:rPr>
      </w:pPr>
      <w:r>
        <w:rPr>
          <w:rFonts w:hAnsi="宋体"/>
          <w:kern w:val="0"/>
          <w:szCs w:val="21"/>
          <w:highlight w:val="none"/>
        </w:rPr>
        <w:t>2.3 如响应方对采购文件提出澄清，应在响应截止时间前按采购公告中载明的邮政地址以书面形式（包括信函、传真或电邮，下同）通知到绵阳新华智驱科技股份有限公司，响应截止期前，收到响应方澄清要求时将以书面形式予以答复，如有必要将以不标明查询来源的书面形式答复。</w:t>
      </w:r>
    </w:p>
    <w:p w14:paraId="18338C88">
      <w:pPr>
        <w:tabs>
          <w:tab w:val="left" w:pos="630"/>
          <w:tab w:val="left" w:pos="840"/>
          <w:tab w:val="left" w:pos="1260"/>
        </w:tabs>
        <w:spacing w:line="360" w:lineRule="auto"/>
        <w:ind w:firstLine="420" w:firstLineChars="200"/>
        <w:rPr>
          <w:kern w:val="0"/>
          <w:szCs w:val="21"/>
          <w:highlight w:val="none"/>
        </w:rPr>
      </w:pPr>
      <w:r>
        <w:rPr>
          <w:kern w:val="0"/>
          <w:szCs w:val="21"/>
          <w:highlight w:val="none"/>
        </w:rPr>
        <w:t>3.绵阳新华智驱科技股份有限公司在签订合同时，有权对采购文件中规定的内容予以增加或减少。</w:t>
      </w:r>
    </w:p>
    <w:p w14:paraId="0CA30A83">
      <w:pPr>
        <w:spacing w:line="360" w:lineRule="auto"/>
        <w:ind w:firstLine="420"/>
        <w:rPr>
          <w:kern w:val="0"/>
          <w:sz w:val="24"/>
          <w:highlight w:val="none"/>
        </w:rPr>
      </w:pPr>
      <w:r>
        <w:rPr>
          <w:kern w:val="0"/>
          <w:szCs w:val="21"/>
          <w:highlight w:val="none"/>
        </w:rPr>
        <w:t>4.响应方响应价格及产品均不能满足需求，绵阳新华智驱科技股份有限公司有权拒绝全部响应，重新组织采购。</w:t>
      </w:r>
    </w:p>
    <w:p w14:paraId="65D6F38B">
      <w:pPr>
        <w:spacing w:line="360" w:lineRule="auto"/>
        <w:outlineLvl w:val="1"/>
        <w:rPr>
          <w:rFonts w:hint="eastAsia" w:hAnsi="宋体"/>
          <w:b/>
          <w:kern w:val="0"/>
          <w:szCs w:val="21"/>
          <w:highlight w:val="none"/>
        </w:rPr>
      </w:pPr>
      <w:bookmarkStart w:id="26" w:name="_Toc103178128"/>
      <w:bookmarkStart w:id="27" w:name="_Toc353210444"/>
      <w:r>
        <w:rPr>
          <w:rFonts w:hAnsi="宋体"/>
          <w:b/>
          <w:kern w:val="0"/>
          <w:szCs w:val="21"/>
          <w:highlight w:val="none"/>
        </w:rPr>
        <w:t>二、采购书的修改</w:t>
      </w:r>
      <w:bookmarkEnd w:id="26"/>
      <w:bookmarkEnd w:id="27"/>
    </w:p>
    <w:p w14:paraId="0249FEEE">
      <w:pPr>
        <w:adjustRightInd w:val="0"/>
        <w:spacing w:line="360" w:lineRule="auto"/>
        <w:ind w:firstLine="420"/>
        <w:rPr>
          <w:bCs/>
          <w:kern w:val="0"/>
          <w:szCs w:val="21"/>
          <w:highlight w:val="none"/>
        </w:rPr>
      </w:pPr>
      <w:r>
        <w:rPr>
          <w:bCs/>
          <w:kern w:val="0"/>
          <w:szCs w:val="21"/>
          <w:highlight w:val="none"/>
        </w:rPr>
        <w:t>1.在响应截止日期前，绵阳新华智驱科技股份有限公司可主动地或在解答响应方提出的澄清问题时对采购文件进行修改。</w:t>
      </w:r>
    </w:p>
    <w:p w14:paraId="6BC5A55C">
      <w:pPr>
        <w:spacing w:line="360" w:lineRule="auto"/>
        <w:ind w:firstLine="420"/>
        <w:rPr>
          <w:bCs/>
          <w:kern w:val="0"/>
          <w:szCs w:val="21"/>
          <w:highlight w:val="none"/>
        </w:rPr>
      </w:pPr>
      <w:r>
        <w:rPr>
          <w:bCs/>
          <w:kern w:val="0"/>
          <w:szCs w:val="21"/>
          <w:highlight w:val="none"/>
        </w:rPr>
        <w:t>2.采购文件的修改将以书面方式通知到所有响应方，并构成采购文件的一部分，对所有响应人均具有约束力。</w:t>
      </w:r>
    </w:p>
    <w:p w14:paraId="18659D68">
      <w:pPr>
        <w:spacing w:line="360" w:lineRule="auto"/>
        <w:ind w:firstLine="420"/>
        <w:rPr>
          <w:bCs/>
          <w:kern w:val="0"/>
          <w:szCs w:val="21"/>
          <w:highlight w:val="none"/>
        </w:rPr>
      </w:pPr>
      <w:r>
        <w:rPr>
          <w:bCs/>
          <w:kern w:val="0"/>
          <w:szCs w:val="21"/>
          <w:highlight w:val="none"/>
        </w:rPr>
        <w:t>3.响应方在收到上述通知（或修改、或澄清）后，应立即向绵阳新华智驱科技股份有限公司回函确认，否则视为已接收，并同意通知（或修改、或澄清）内容。</w:t>
      </w:r>
    </w:p>
    <w:p w14:paraId="0D54673E">
      <w:pPr>
        <w:spacing w:line="360" w:lineRule="auto"/>
        <w:ind w:firstLine="420"/>
        <w:rPr>
          <w:kern w:val="0"/>
          <w:szCs w:val="21"/>
          <w:highlight w:val="none"/>
        </w:rPr>
      </w:pPr>
      <w:r>
        <w:rPr>
          <w:bCs/>
          <w:kern w:val="0"/>
          <w:szCs w:val="21"/>
          <w:highlight w:val="none"/>
        </w:rPr>
        <w:t>4.为使</w:t>
      </w:r>
      <w:r>
        <w:rPr>
          <w:kern w:val="0"/>
          <w:szCs w:val="21"/>
          <w:highlight w:val="none"/>
        </w:rPr>
        <w:t>响应方有充分的时间对采购文件的修改部分进行研究，绵阳新华智驱科技股份有限公司将适当延长响应截止期。</w:t>
      </w:r>
    </w:p>
    <w:p w14:paraId="7A095B6F">
      <w:pPr>
        <w:spacing w:line="360" w:lineRule="auto"/>
        <w:outlineLvl w:val="1"/>
        <w:rPr>
          <w:b/>
          <w:kern w:val="0"/>
          <w:szCs w:val="21"/>
          <w:highlight w:val="none"/>
        </w:rPr>
      </w:pPr>
      <w:bookmarkStart w:id="28" w:name="_Toc353210445"/>
      <w:bookmarkStart w:id="29" w:name="_Toc103178129"/>
      <w:r>
        <w:rPr>
          <w:rFonts w:hAnsi="宋体"/>
          <w:b/>
          <w:kern w:val="0"/>
          <w:szCs w:val="21"/>
          <w:highlight w:val="none"/>
        </w:rPr>
        <w:t>三、响应书的编制</w:t>
      </w:r>
      <w:bookmarkEnd w:id="28"/>
      <w:bookmarkEnd w:id="29"/>
    </w:p>
    <w:p w14:paraId="5405AE14">
      <w:pPr>
        <w:spacing w:line="360" w:lineRule="auto"/>
        <w:ind w:firstLine="420"/>
        <w:rPr>
          <w:bCs/>
          <w:kern w:val="0"/>
          <w:szCs w:val="21"/>
          <w:highlight w:val="none"/>
        </w:rPr>
      </w:pPr>
      <w:r>
        <w:rPr>
          <w:bCs/>
          <w:kern w:val="0"/>
          <w:szCs w:val="21"/>
          <w:highlight w:val="none"/>
        </w:rPr>
        <w:t>1.</w:t>
      </w:r>
      <w:r>
        <w:rPr>
          <w:rFonts w:ascii="宋体"/>
          <w:bCs/>
          <w:szCs w:val="21"/>
          <w:highlight w:val="none"/>
        </w:rPr>
        <w:t>响应文件应由</w:t>
      </w:r>
      <w:r>
        <w:rPr>
          <w:rFonts w:ascii="宋体"/>
          <w:b/>
          <w:szCs w:val="21"/>
          <w:highlight w:val="none"/>
        </w:rPr>
        <w:t>商务、技术文件</w:t>
      </w:r>
      <w:r>
        <w:rPr>
          <w:rFonts w:ascii="宋体"/>
          <w:bCs/>
          <w:szCs w:val="21"/>
          <w:highlight w:val="none"/>
        </w:rPr>
        <w:t>两部分组成。</w:t>
      </w:r>
    </w:p>
    <w:p w14:paraId="78F41FBC">
      <w:pPr>
        <w:spacing w:line="360" w:lineRule="auto"/>
        <w:ind w:firstLine="420"/>
        <w:rPr>
          <w:bCs/>
          <w:kern w:val="0"/>
          <w:szCs w:val="21"/>
          <w:highlight w:val="none"/>
        </w:rPr>
      </w:pPr>
      <w:r>
        <w:rPr>
          <w:bCs/>
          <w:kern w:val="0"/>
          <w:szCs w:val="21"/>
          <w:highlight w:val="none"/>
        </w:rPr>
        <w:t>2.</w:t>
      </w:r>
      <w:r>
        <w:rPr>
          <w:rFonts w:ascii="宋体"/>
          <w:bCs/>
          <w:szCs w:val="21"/>
          <w:highlight w:val="none"/>
        </w:rPr>
        <w:t>响应方应按照采购文件中提供的格式（见第五章 附件）要求如实填写响应书、评审一览表、响应报价表、售后服务计划、响应诚信承诺书、资格证明文件、并按照技术规范要求完成技术文件书的提交，否则响应无效。</w:t>
      </w:r>
    </w:p>
    <w:p w14:paraId="487273C5">
      <w:pPr>
        <w:spacing w:line="360" w:lineRule="auto"/>
        <w:ind w:firstLine="420"/>
        <w:rPr>
          <w:kern w:val="0"/>
          <w:szCs w:val="21"/>
          <w:highlight w:val="none"/>
        </w:rPr>
      </w:pPr>
      <w:r>
        <w:rPr>
          <w:bCs/>
          <w:kern w:val="0"/>
          <w:szCs w:val="21"/>
          <w:highlight w:val="none"/>
        </w:rPr>
        <w:t>3.响应书应按照规定填写，一式四份</w:t>
      </w:r>
      <w:r>
        <w:rPr>
          <w:kern w:val="0"/>
          <w:szCs w:val="21"/>
          <w:highlight w:val="none"/>
        </w:rPr>
        <w:t>（分别标以正本一份，副本三份）。正本和副本如有差别，以正本为准。</w:t>
      </w:r>
    </w:p>
    <w:p w14:paraId="69D02BCC">
      <w:pPr>
        <w:spacing w:line="360" w:lineRule="auto"/>
        <w:ind w:firstLine="420"/>
        <w:rPr>
          <w:bCs/>
          <w:kern w:val="0"/>
          <w:szCs w:val="21"/>
          <w:highlight w:val="none"/>
        </w:rPr>
      </w:pPr>
      <w:r>
        <w:rPr>
          <w:bCs/>
          <w:kern w:val="0"/>
          <w:szCs w:val="21"/>
          <w:highlight w:val="none"/>
        </w:rPr>
        <w:t>4.响应书需打印，且应字迹清楚、内容齐全、表达准确，不应有涂改增删处，如修改时，修改处须加盖公章。</w:t>
      </w:r>
    </w:p>
    <w:p w14:paraId="722D2C24">
      <w:pPr>
        <w:spacing w:line="360" w:lineRule="auto"/>
        <w:ind w:firstLine="420"/>
        <w:rPr>
          <w:bCs/>
          <w:kern w:val="0"/>
          <w:szCs w:val="21"/>
          <w:highlight w:val="none"/>
        </w:rPr>
      </w:pPr>
      <w:r>
        <w:rPr>
          <w:bCs/>
          <w:kern w:val="0"/>
          <w:szCs w:val="21"/>
          <w:highlight w:val="none"/>
        </w:rPr>
        <w:t>5.响应方对技术培训、质量保证措施、售前售后服务等给绵阳新华智驱科技股份有限公司提供的优惠条件，应在文件中说明。</w:t>
      </w:r>
    </w:p>
    <w:p w14:paraId="4A0344A8">
      <w:pPr>
        <w:spacing w:line="360" w:lineRule="auto"/>
        <w:ind w:firstLine="420"/>
        <w:rPr>
          <w:kern w:val="0"/>
          <w:szCs w:val="21"/>
          <w:highlight w:val="none"/>
        </w:rPr>
      </w:pPr>
      <w:r>
        <w:rPr>
          <w:bCs/>
          <w:kern w:val="0"/>
          <w:szCs w:val="21"/>
          <w:highlight w:val="none"/>
        </w:rPr>
        <w:t>6.</w:t>
      </w:r>
      <w:r>
        <w:rPr>
          <w:kern w:val="0"/>
          <w:szCs w:val="21"/>
          <w:highlight w:val="none"/>
        </w:rPr>
        <w:t>商务文件应包含以下文件：</w:t>
      </w:r>
    </w:p>
    <w:p w14:paraId="7A6DCA4D">
      <w:pPr>
        <w:tabs>
          <w:tab w:val="left" w:pos="0"/>
          <w:tab w:val="left" w:pos="945"/>
        </w:tabs>
        <w:spacing w:line="360" w:lineRule="auto"/>
        <w:ind w:firstLine="525"/>
        <w:rPr>
          <w:rFonts w:hint="eastAsia" w:hAnsi="宋体"/>
          <w:bCs/>
          <w:kern w:val="0"/>
          <w:szCs w:val="21"/>
          <w:highlight w:val="none"/>
        </w:rPr>
      </w:pPr>
      <w:r>
        <w:rPr>
          <w:rFonts w:hAnsi="宋体"/>
          <w:bCs/>
          <w:kern w:val="0"/>
          <w:szCs w:val="21"/>
          <w:highlight w:val="none"/>
        </w:rPr>
        <w:t>6.1响应书</w:t>
      </w:r>
    </w:p>
    <w:p w14:paraId="60F6F40A">
      <w:pPr>
        <w:tabs>
          <w:tab w:val="left" w:pos="0"/>
          <w:tab w:val="left" w:pos="945"/>
        </w:tabs>
        <w:spacing w:line="360" w:lineRule="auto"/>
        <w:ind w:firstLine="525"/>
        <w:rPr>
          <w:rFonts w:hint="eastAsia" w:hAnsi="宋体"/>
          <w:bCs/>
          <w:kern w:val="0"/>
          <w:szCs w:val="21"/>
          <w:highlight w:val="none"/>
        </w:rPr>
      </w:pPr>
      <w:r>
        <w:rPr>
          <w:rFonts w:hAnsi="宋体"/>
          <w:bCs/>
          <w:kern w:val="0"/>
          <w:szCs w:val="21"/>
          <w:highlight w:val="none"/>
        </w:rPr>
        <w:t>6.2评审一览表</w:t>
      </w:r>
    </w:p>
    <w:p w14:paraId="7CFD1E70">
      <w:pPr>
        <w:tabs>
          <w:tab w:val="left" w:pos="0"/>
          <w:tab w:val="left" w:pos="945"/>
        </w:tabs>
        <w:spacing w:line="360" w:lineRule="auto"/>
        <w:ind w:firstLine="525"/>
        <w:rPr>
          <w:rFonts w:hint="eastAsia" w:hAnsi="宋体"/>
          <w:bCs/>
          <w:kern w:val="0"/>
          <w:szCs w:val="21"/>
          <w:highlight w:val="none"/>
        </w:rPr>
      </w:pPr>
      <w:r>
        <w:rPr>
          <w:rFonts w:hAnsi="宋体"/>
          <w:bCs/>
          <w:kern w:val="0"/>
          <w:szCs w:val="21"/>
          <w:highlight w:val="none"/>
        </w:rPr>
        <w:t>6.3报价一览表</w:t>
      </w:r>
    </w:p>
    <w:p w14:paraId="1585A3BA">
      <w:pPr>
        <w:tabs>
          <w:tab w:val="left" w:pos="0"/>
          <w:tab w:val="left" w:pos="945"/>
        </w:tabs>
        <w:spacing w:line="360" w:lineRule="auto"/>
        <w:ind w:firstLine="525"/>
        <w:rPr>
          <w:rFonts w:hint="eastAsia" w:hAnsi="宋体"/>
          <w:bCs/>
          <w:kern w:val="0"/>
          <w:szCs w:val="21"/>
          <w:highlight w:val="none"/>
        </w:rPr>
      </w:pPr>
      <w:r>
        <w:rPr>
          <w:rFonts w:hAnsi="宋体"/>
          <w:bCs/>
          <w:kern w:val="0"/>
          <w:szCs w:val="21"/>
          <w:highlight w:val="none"/>
        </w:rPr>
        <w:t>6.4分项报价明细表</w:t>
      </w:r>
    </w:p>
    <w:p w14:paraId="42E6E5EB">
      <w:pPr>
        <w:tabs>
          <w:tab w:val="left" w:pos="0"/>
          <w:tab w:val="left" w:pos="945"/>
        </w:tabs>
        <w:spacing w:line="360" w:lineRule="auto"/>
        <w:ind w:firstLine="525"/>
        <w:rPr>
          <w:rFonts w:hint="eastAsia" w:hAnsi="宋体"/>
          <w:bCs/>
          <w:kern w:val="0"/>
          <w:szCs w:val="21"/>
          <w:highlight w:val="none"/>
        </w:rPr>
      </w:pPr>
      <w:r>
        <w:rPr>
          <w:rFonts w:hAnsi="宋体"/>
          <w:bCs/>
          <w:kern w:val="0"/>
          <w:szCs w:val="21"/>
          <w:highlight w:val="none"/>
        </w:rPr>
        <w:t>6.5售后计划书</w:t>
      </w:r>
    </w:p>
    <w:p w14:paraId="2F0F4FEC">
      <w:pPr>
        <w:tabs>
          <w:tab w:val="left" w:pos="0"/>
          <w:tab w:val="left" w:pos="945"/>
        </w:tabs>
        <w:spacing w:line="360" w:lineRule="auto"/>
        <w:ind w:firstLine="525"/>
        <w:rPr>
          <w:rFonts w:hint="eastAsia" w:hAnsi="宋体"/>
          <w:bCs/>
          <w:kern w:val="0"/>
          <w:szCs w:val="21"/>
          <w:highlight w:val="none"/>
        </w:rPr>
      </w:pPr>
      <w:r>
        <w:rPr>
          <w:rFonts w:hAnsi="宋体"/>
          <w:bCs/>
          <w:kern w:val="0"/>
          <w:szCs w:val="21"/>
          <w:highlight w:val="none"/>
        </w:rPr>
        <w:t>6.6响应诚信承诺书</w:t>
      </w:r>
    </w:p>
    <w:p w14:paraId="7979EB9F">
      <w:pPr>
        <w:tabs>
          <w:tab w:val="left" w:pos="0"/>
          <w:tab w:val="left" w:pos="945"/>
        </w:tabs>
        <w:spacing w:line="360" w:lineRule="auto"/>
        <w:ind w:firstLine="525"/>
        <w:rPr>
          <w:rFonts w:hint="eastAsia" w:hAnsi="宋体"/>
          <w:bCs/>
          <w:kern w:val="0"/>
          <w:szCs w:val="21"/>
          <w:highlight w:val="none"/>
        </w:rPr>
      </w:pPr>
      <w:r>
        <w:rPr>
          <w:rFonts w:hAnsi="宋体"/>
          <w:bCs/>
          <w:kern w:val="0"/>
          <w:szCs w:val="21"/>
          <w:highlight w:val="none"/>
        </w:rPr>
        <w:t>6.7响应方资格证明文件</w:t>
      </w:r>
    </w:p>
    <w:p w14:paraId="55511943">
      <w:pPr>
        <w:spacing w:line="360" w:lineRule="auto"/>
        <w:ind w:firstLine="420"/>
        <w:rPr>
          <w:kern w:val="0"/>
          <w:szCs w:val="21"/>
          <w:highlight w:val="none"/>
        </w:rPr>
      </w:pPr>
      <w:r>
        <w:rPr>
          <w:kern w:val="0"/>
          <w:szCs w:val="21"/>
          <w:highlight w:val="none"/>
        </w:rPr>
        <w:t>7.响应报价</w:t>
      </w:r>
    </w:p>
    <w:p w14:paraId="23430BC3">
      <w:pPr>
        <w:tabs>
          <w:tab w:val="left" w:pos="0"/>
        </w:tabs>
        <w:spacing w:line="360" w:lineRule="auto"/>
        <w:ind w:firstLine="435"/>
        <w:rPr>
          <w:rFonts w:hint="eastAsia" w:hAnsi="宋体"/>
          <w:bCs/>
          <w:kern w:val="0"/>
          <w:szCs w:val="21"/>
          <w:highlight w:val="none"/>
        </w:rPr>
      </w:pPr>
      <w:r>
        <w:rPr>
          <w:rFonts w:hAnsi="宋体"/>
          <w:bCs/>
          <w:kern w:val="0"/>
          <w:szCs w:val="21"/>
          <w:highlight w:val="none"/>
        </w:rPr>
        <w:t>7.1响应人应按照采购文件提供的响应报价表格式填写提供各项内容的单价、分项总价和总响应价。如果单价、分项总价和总响应价之间有差异，评审以单价为准。</w:t>
      </w:r>
      <w:r>
        <w:rPr>
          <w:bCs/>
          <w:kern w:val="0"/>
          <w:szCs w:val="21"/>
          <w:highlight w:val="none"/>
        </w:rPr>
        <w:t>文字大写的数据与数字表示有差别，以大写为准。</w:t>
      </w:r>
      <w:r>
        <w:rPr>
          <w:rFonts w:hAnsi="宋体"/>
          <w:bCs/>
          <w:kern w:val="0"/>
          <w:szCs w:val="21"/>
          <w:highlight w:val="none"/>
        </w:rPr>
        <w:t>响应人必须无条件接受以其所报单价为基准的价格调整，否则其响应文件将被拒绝。</w:t>
      </w:r>
    </w:p>
    <w:p w14:paraId="5E270B4F">
      <w:pPr>
        <w:tabs>
          <w:tab w:val="left" w:pos="0"/>
        </w:tabs>
        <w:spacing w:line="360" w:lineRule="auto"/>
        <w:ind w:firstLine="435"/>
        <w:rPr>
          <w:rFonts w:hint="eastAsia" w:hAnsi="宋体"/>
          <w:bCs/>
          <w:kern w:val="0"/>
          <w:szCs w:val="21"/>
          <w:highlight w:val="none"/>
        </w:rPr>
      </w:pPr>
      <w:r>
        <w:rPr>
          <w:rFonts w:hAnsi="宋体"/>
          <w:bCs/>
          <w:kern w:val="0"/>
          <w:szCs w:val="21"/>
          <w:highlight w:val="none"/>
        </w:rPr>
        <w:t>7.2响应报价应完全包括采购文件规定的产品和服务范围。</w:t>
      </w:r>
    </w:p>
    <w:p w14:paraId="1AE9BCE1">
      <w:pPr>
        <w:tabs>
          <w:tab w:val="left" w:pos="0"/>
        </w:tabs>
        <w:spacing w:line="360" w:lineRule="auto"/>
        <w:ind w:firstLine="435"/>
        <w:rPr>
          <w:rFonts w:hint="eastAsia" w:hAnsi="宋体"/>
          <w:bCs/>
          <w:kern w:val="0"/>
          <w:szCs w:val="21"/>
          <w:highlight w:val="none"/>
        </w:rPr>
      </w:pPr>
      <w:r>
        <w:rPr>
          <w:rFonts w:hAnsi="宋体"/>
          <w:bCs/>
          <w:kern w:val="0"/>
          <w:szCs w:val="21"/>
          <w:highlight w:val="none"/>
        </w:rPr>
        <w:t>7.3响应方对每个项目只允许有一个报价，绵阳新华智驱科技股份有限公司不接受有任何选择报价的响应。</w:t>
      </w:r>
    </w:p>
    <w:p w14:paraId="13FFBBCA">
      <w:pPr>
        <w:tabs>
          <w:tab w:val="left" w:pos="0"/>
        </w:tabs>
        <w:spacing w:line="360" w:lineRule="auto"/>
        <w:ind w:firstLine="435"/>
        <w:rPr>
          <w:rFonts w:hint="eastAsia" w:hAnsi="宋体"/>
          <w:b/>
          <w:kern w:val="0"/>
          <w:szCs w:val="21"/>
          <w:highlight w:val="none"/>
        </w:rPr>
      </w:pPr>
      <w:r>
        <w:rPr>
          <w:rFonts w:hAnsi="宋体"/>
          <w:b/>
          <w:kern w:val="0"/>
          <w:szCs w:val="21"/>
          <w:highlight w:val="none"/>
        </w:rPr>
        <w:t>7.4响应人的响应价格偏离全体有效响应人的评审价格平均值20％(不含20%)以上的不得确定为中选人</w:t>
      </w:r>
    </w:p>
    <w:p w14:paraId="54D3E2C3">
      <w:pPr>
        <w:spacing w:line="360" w:lineRule="auto"/>
        <w:ind w:left="420" w:hanging="420"/>
        <w:outlineLvl w:val="1"/>
        <w:rPr>
          <w:rFonts w:hint="eastAsia" w:hAnsi="宋体"/>
          <w:b/>
          <w:kern w:val="0"/>
          <w:sz w:val="24"/>
          <w:highlight w:val="none"/>
        </w:rPr>
      </w:pPr>
      <w:bookmarkStart w:id="30" w:name="_Toc103178130"/>
      <w:bookmarkStart w:id="31" w:name="_Toc353210446"/>
      <w:r>
        <w:rPr>
          <w:rFonts w:hAnsi="宋体"/>
          <w:b/>
          <w:kern w:val="0"/>
          <w:sz w:val="24"/>
          <w:highlight w:val="none"/>
        </w:rPr>
        <w:t>四、响应方资格证明文件</w:t>
      </w:r>
      <w:bookmarkEnd w:id="30"/>
      <w:bookmarkEnd w:id="31"/>
    </w:p>
    <w:p w14:paraId="5FAF3D63">
      <w:pPr>
        <w:tabs>
          <w:tab w:val="left" w:pos="0"/>
        </w:tabs>
        <w:spacing w:line="360" w:lineRule="auto"/>
        <w:ind w:left="851" w:right="-57" w:rightChars="-27" w:hanging="360"/>
        <w:jc w:val="left"/>
        <w:rPr>
          <w:rFonts w:hint="eastAsia" w:hAnsi="宋体"/>
          <w:bCs/>
          <w:kern w:val="0"/>
          <w:szCs w:val="21"/>
          <w:highlight w:val="none"/>
        </w:rPr>
      </w:pPr>
      <w:r>
        <w:rPr>
          <w:rFonts w:hAnsi="宋体"/>
          <w:bCs/>
          <w:kern w:val="0"/>
          <w:szCs w:val="21"/>
          <w:highlight w:val="none"/>
        </w:rPr>
        <w:t>1.响应方企业法人营业执照、税务登记证等复印件。</w:t>
      </w:r>
    </w:p>
    <w:p w14:paraId="60D2E40B">
      <w:pPr>
        <w:tabs>
          <w:tab w:val="left" w:pos="0"/>
        </w:tabs>
        <w:spacing w:line="360" w:lineRule="auto"/>
        <w:ind w:left="851" w:right="-57" w:rightChars="-27" w:hanging="360"/>
        <w:jc w:val="left"/>
        <w:rPr>
          <w:rFonts w:hint="eastAsia" w:hAnsi="宋体"/>
          <w:bCs/>
          <w:kern w:val="0"/>
          <w:szCs w:val="21"/>
          <w:highlight w:val="none"/>
        </w:rPr>
      </w:pPr>
      <w:r>
        <w:rPr>
          <w:rFonts w:hAnsi="宋体"/>
          <w:bCs/>
          <w:kern w:val="0"/>
          <w:szCs w:val="21"/>
          <w:highlight w:val="none"/>
        </w:rPr>
        <w:t>2.金融机构出具的资信证明。</w:t>
      </w:r>
    </w:p>
    <w:p w14:paraId="1583551D">
      <w:pPr>
        <w:tabs>
          <w:tab w:val="left" w:pos="0"/>
        </w:tabs>
        <w:spacing w:line="360" w:lineRule="auto"/>
        <w:ind w:left="851" w:right="-57" w:rightChars="-27" w:hanging="360"/>
        <w:jc w:val="left"/>
        <w:rPr>
          <w:rFonts w:hint="eastAsia" w:hAnsi="宋体"/>
          <w:bCs/>
          <w:kern w:val="0"/>
          <w:szCs w:val="21"/>
          <w:highlight w:val="none"/>
        </w:rPr>
      </w:pPr>
      <w:r>
        <w:rPr>
          <w:rFonts w:hAnsi="宋体"/>
          <w:bCs/>
          <w:kern w:val="0"/>
          <w:szCs w:val="21"/>
          <w:highlight w:val="none"/>
        </w:rPr>
        <w:t>3.法定代表人授权书。</w:t>
      </w:r>
    </w:p>
    <w:p w14:paraId="3C2D660A">
      <w:pPr>
        <w:tabs>
          <w:tab w:val="left" w:pos="0"/>
        </w:tabs>
        <w:spacing w:line="360" w:lineRule="auto"/>
        <w:ind w:left="851" w:right="-57" w:rightChars="-27" w:hanging="360"/>
        <w:jc w:val="left"/>
        <w:rPr>
          <w:rFonts w:hint="eastAsia" w:hAnsi="宋体"/>
          <w:bCs/>
          <w:kern w:val="0"/>
          <w:szCs w:val="21"/>
          <w:highlight w:val="none"/>
        </w:rPr>
      </w:pPr>
      <w:r>
        <w:rPr>
          <w:rFonts w:hAnsi="宋体"/>
          <w:bCs/>
          <w:kern w:val="0"/>
          <w:szCs w:val="21"/>
          <w:highlight w:val="none"/>
        </w:rPr>
        <w:t>4.最近连续三年的财务报表。</w:t>
      </w:r>
    </w:p>
    <w:p w14:paraId="34B0623A">
      <w:pPr>
        <w:spacing w:line="360" w:lineRule="auto"/>
        <w:ind w:left="420" w:hanging="420"/>
        <w:outlineLvl w:val="1"/>
        <w:rPr>
          <w:rFonts w:hint="eastAsia" w:hAnsi="宋体"/>
          <w:b/>
          <w:kern w:val="0"/>
          <w:sz w:val="24"/>
          <w:highlight w:val="none"/>
        </w:rPr>
      </w:pPr>
      <w:bookmarkStart w:id="32" w:name="_Toc353210447"/>
      <w:bookmarkStart w:id="33" w:name="_Toc103178131"/>
      <w:r>
        <w:rPr>
          <w:rFonts w:hAnsi="宋体"/>
          <w:b/>
          <w:kern w:val="0"/>
          <w:sz w:val="24"/>
          <w:highlight w:val="none"/>
        </w:rPr>
        <w:t>五、响应书的递交</w:t>
      </w:r>
      <w:bookmarkEnd w:id="32"/>
      <w:bookmarkEnd w:id="33"/>
    </w:p>
    <w:p w14:paraId="6DB527AE">
      <w:pPr>
        <w:spacing w:line="360" w:lineRule="auto"/>
        <w:ind w:firstLine="420"/>
        <w:outlineLvl w:val="2"/>
        <w:rPr>
          <w:rFonts w:hint="eastAsia" w:ascii="宋体" w:hAnsi="宋体"/>
          <w:bCs/>
          <w:kern w:val="0"/>
          <w:szCs w:val="21"/>
          <w:highlight w:val="none"/>
        </w:rPr>
      </w:pPr>
      <w:r>
        <w:rPr>
          <w:rFonts w:ascii="宋体" w:hAnsi="宋体"/>
          <w:bCs/>
          <w:kern w:val="0"/>
          <w:szCs w:val="21"/>
          <w:highlight w:val="none"/>
        </w:rPr>
        <w:t>1.响应方应把技术响应书和商务响应书分别装入信袋加以密封，并在封签处加盖单位公章。</w:t>
      </w:r>
    </w:p>
    <w:p w14:paraId="59C02B88">
      <w:pPr>
        <w:spacing w:line="360" w:lineRule="auto"/>
        <w:ind w:firstLine="420"/>
        <w:outlineLvl w:val="2"/>
        <w:rPr>
          <w:rFonts w:hint="eastAsia" w:ascii="宋体" w:hAnsi="宋体"/>
          <w:bCs/>
          <w:kern w:val="0"/>
          <w:szCs w:val="21"/>
          <w:highlight w:val="none"/>
        </w:rPr>
      </w:pPr>
      <w:r>
        <w:rPr>
          <w:rFonts w:ascii="宋体" w:hAnsi="宋体"/>
          <w:bCs/>
          <w:kern w:val="0"/>
          <w:szCs w:val="21"/>
          <w:highlight w:val="none"/>
        </w:rPr>
        <w:t>2.响应书信袋上应写明：</w:t>
      </w:r>
    </w:p>
    <w:p w14:paraId="3C52DAD8">
      <w:pPr>
        <w:spacing w:line="360" w:lineRule="auto"/>
        <w:ind w:firstLine="420"/>
        <w:outlineLvl w:val="2"/>
        <w:rPr>
          <w:rFonts w:hint="eastAsia" w:ascii="宋体" w:hAnsi="宋体"/>
          <w:kern w:val="0"/>
          <w:szCs w:val="21"/>
          <w:highlight w:val="none"/>
        </w:rPr>
      </w:pPr>
      <w:r>
        <w:rPr>
          <w:rFonts w:ascii="宋体" w:hAnsi="宋体"/>
          <w:kern w:val="0"/>
          <w:szCs w:val="21"/>
          <w:highlight w:val="none"/>
        </w:rPr>
        <w:t>2.1项目名称</w:t>
      </w:r>
    </w:p>
    <w:p w14:paraId="51A27386">
      <w:pPr>
        <w:tabs>
          <w:tab w:val="left" w:pos="0"/>
          <w:tab w:val="left" w:pos="945"/>
        </w:tabs>
        <w:spacing w:line="360" w:lineRule="auto"/>
        <w:ind w:firstLine="525"/>
        <w:rPr>
          <w:rFonts w:hint="eastAsia" w:ascii="宋体" w:hAnsi="宋体"/>
          <w:bCs/>
          <w:kern w:val="0"/>
          <w:szCs w:val="21"/>
          <w:highlight w:val="none"/>
        </w:rPr>
      </w:pPr>
      <w:r>
        <w:rPr>
          <w:rFonts w:ascii="宋体" w:hAnsi="宋体"/>
          <w:kern w:val="0"/>
          <w:szCs w:val="21"/>
          <w:highlight w:val="none"/>
        </w:rPr>
        <w:t>2.2响应方名称</w:t>
      </w:r>
    </w:p>
    <w:p w14:paraId="6036BA76">
      <w:pPr>
        <w:spacing w:line="360" w:lineRule="auto"/>
        <w:ind w:firstLine="420"/>
        <w:outlineLvl w:val="2"/>
        <w:rPr>
          <w:rFonts w:hint="eastAsia" w:ascii="宋体" w:hAnsi="宋体"/>
          <w:bCs/>
          <w:kern w:val="0"/>
          <w:szCs w:val="21"/>
          <w:highlight w:val="none"/>
        </w:rPr>
      </w:pPr>
      <w:r>
        <w:rPr>
          <w:rFonts w:ascii="宋体" w:hAnsi="宋体"/>
          <w:bCs/>
          <w:kern w:val="0"/>
          <w:szCs w:val="21"/>
          <w:highlight w:val="none"/>
        </w:rPr>
        <w:t>3.响应方送达响应书以后，要求对响应书进行修改或撤回时，必须在响应截止日期前以书面形式送交绵阳新华智驱科技股份有限公司。</w:t>
      </w:r>
    </w:p>
    <w:p w14:paraId="2E9C3874">
      <w:pPr>
        <w:spacing w:line="360" w:lineRule="auto"/>
        <w:ind w:firstLine="420"/>
        <w:outlineLvl w:val="2"/>
        <w:rPr>
          <w:rFonts w:hint="eastAsia" w:ascii="宋体" w:hAnsi="宋体"/>
          <w:kern w:val="0"/>
          <w:szCs w:val="21"/>
          <w:highlight w:val="none"/>
        </w:rPr>
      </w:pPr>
      <w:r>
        <w:rPr>
          <w:rFonts w:ascii="宋体" w:hAnsi="宋体"/>
          <w:bCs/>
          <w:kern w:val="0"/>
          <w:szCs w:val="21"/>
          <w:highlight w:val="none"/>
        </w:rPr>
        <w:t>4.修改响应书仍需按</w:t>
      </w:r>
      <w:r>
        <w:rPr>
          <w:rFonts w:ascii="宋体" w:hAnsi="宋体"/>
          <w:kern w:val="0"/>
          <w:szCs w:val="21"/>
          <w:highlight w:val="none"/>
        </w:rPr>
        <w:t>第1款规定进行。</w:t>
      </w:r>
    </w:p>
    <w:p w14:paraId="3A2E9016">
      <w:pPr>
        <w:spacing w:line="360" w:lineRule="auto"/>
        <w:ind w:firstLine="420"/>
        <w:outlineLvl w:val="2"/>
        <w:rPr>
          <w:rFonts w:hint="eastAsia" w:ascii="宋体" w:hAnsi="宋体"/>
          <w:kern w:val="0"/>
          <w:szCs w:val="21"/>
          <w:highlight w:val="none"/>
        </w:rPr>
      </w:pPr>
      <w:r>
        <w:rPr>
          <w:rFonts w:ascii="宋体" w:hAnsi="宋体"/>
          <w:bCs/>
          <w:kern w:val="0"/>
          <w:szCs w:val="21"/>
          <w:highlight w:val="none"/>
        </w:rPr>
        <w:t>5.</w:t>
      </w:r>
      <w:r>
        <w:rPr>
          <w:rFonts w:ascii="宋体" w:hAnsi="宋体"/>
          <w:kern w:val="0"/>
          <w:szCs w:val="21"/>
          <w:highlight w:val="none"/>
        </w:rPr>
        <w:t>有下列情况之一的，其响应书无效（即废除）。</w:t>
      </w:r>
    </w:p>
    <w:p w14:paraId="275A5C95">
      <w:pPr>
        <w:tabs>
          <w:tab w:val="left" w:pos="0"/>
          <w:tab w:val="left" w:pos="945"/>
        </w:tabs>
        <w:spacing w:line="360" w:lineRule="auto"/>
        <w:ind w:firstLine="525"/>
        <w:rPr>
          <w:rFonts w:hint="eastAsia" w:ascii="宋体" w:hAnsi="宋体"/>
          <w:bCs/>
          <w:kern w:val="0"/>
          <w:szCs w:val="21"/>
          <w:highlight w:val="none"/>
        </w:rPr>
      </w:pPr>
      <w:r>
        <w:rPr>
          <w:rFonts w:ascii="宋体" w:hAnsi="宋体"/>
          <w:bCs/>
          <w:kern w:val="0"/>
          <w:szCs w:val="21"/>
          <w:highlight w:val="none"/>
        </w:rPr>
        <w:t>5.1响应书未按规定密封；</w:t>
      </w:r>
    </w:p>
    <w:p w14:paraId="509E89A2">
      <w:pPr>
        <w:tabs>
          <w:tab w:val="left" w:pos="0"/>
          <w:tab w:val="left" w:pos="945"/>
        </w:tabs>
        <w:spacing w:line="360" w:lineRule="auto"/>
        <w:ind w:firstLine="525"/>
        <w:rPr>
          <w:rFonts w:hint="eastAsia" w:ascii="宋体" w:hAnsi="宋体"/>
          <w:bCs/>
          <w:kern w:val="0"/>
          <w:szCs w:val="21"/>
          <w:highlight w:val="none"/>
        </w:rPr>
      </w:pPr>
      <w:r>
        <w:rPr>
          <w:rFonts w:ascii="宋体" w:hAnsi="宋体"/>
          <w:bCs/>
          <w:kern w:val="0"/>
          <w:szCs w:val="21"/>
          <w:highlight w:val="none"/>
        </w:rPr>
        <w:t>5.2响应文件没有法定代表人签字、或签字人没有法定代表人有效委托书、没有被授权代表签字和加盖公章；</w:t>
      </w:r>
    </w:p>
    <w:p w14:paraId="6D12ECF5">
      <w:pPr>
        <w:tabs>
          <w:tab w:val="left" w:pos="0"/>
          <w:tab w:val="left" w:pos="945"/>
        </w:tabs>
        <w:spacing w:line="360" w:lineRule="auto"/>
        <w:ind w:firstLine="525"/>
        <w:rPr>
          <w:rFonts w:hint="eastAsia" w:ascii="宋体" w:hAnsi="宋体"/>
          <w:bCs/>
          <w:kern w:val="0"/>
          <w:szCs w:val="21"/>
          <w:highlight w:val="none"/>
        </w:rPr>
      </w:pPr>
      <w:r>
        <w:rPr>
          <w:rFonts w:ascii="宋体" w:hAnsi="宋体"/>
          <w:bCs/>
          <w:kern w:val="0"/>
          <w:szCs w:val="21"/>
          <w:highlight w:val="none"/>
        </w:rPr>
        <w:t>5.3响应书未按采购文件规定要求和格式编制填写，或内容不全、字迹模糊、难以辨认的；</w:t>
      </w:r>
    </w:p>
    <w:p w14:paraId="0A195C6E">
      <w:pPr>
        <w:tabs>
          <w:tab w:val="left" w:pos="0"/>
          <w:tab w:val="left" w:pos="945"/>
        </w:tabs>
        <w:spacing w:line="360" w:lineRule="auto"/>
        <w:ind w:firstLine="525"/>
        <w:rPr>
          <w:rFonts w:hint="eastAsia" w:ascii="宋体" w:hAnsi="宋体"/>
          <w:bCs/>
          <w:kern w:val="0"/>
          <w:szCs w:val="21"/>
          <w:highlight w:val="none"/>
        </w:rPr>
      </w:pPr>
      <w:r>
        <w:rPr>
          <w:rFonts w:ascii="宋体" w:hAnsi="宋体"/>
          <w:bCs/>
          <w:kern w:val="0"/>
          <w:szCs w:val="21"/>
          <w:highlight w:val="none"/>
        </w:rPr>
        <w:t>5.4资格证明文件不全，或不满足采购文件规定的响应人资质要求；</w:t>
      </w:r>
    </w:p>
    <w:p w14:paraId="09FBB152">
      <w:pPr>
        <w:tabs>
          <w:tab w:val="left" w:pos="0"/>
          <w:tab w:val="left" w:pos="945"/>
        </w:tabs>
        <w:spacing w:line="360" w:lineRule="auto"/>
        <w:ind w:firstLine="525"/>
        <w:rPr>
          <w:rFonts w:hint="eastAsia" w:ascii="宋体" w:hAnsi="宋体"/>
          <w:bCs/>
          <w:kern w:val="0"/>
          <w:szCs w:val="21"/>
          <w:highlight w:val="none"/>
        </w:rPr>
      </w:pPr>
      <w:r>
        <w:rPr>
          <w:rFonts w:ascii="宋体" w:hAnsi="宋体"/>
          <w:bCs/>
          <w:kern w:val="0"/>
          <w:szCs w:val="21"/>
          <w:highlight w:val="none"/>
        </w:rPr>
        <w:t>5.5响应文件正、副本份数不符合采购文件要求的；</w:t>
      </w:r>
    </w:p>
    <w:p w14:paraId="17CE4399">
      <w:pPr>
        <w:tabs>
          <w:tab w:val="left" w:pos="0"/>
          <w:tab w:val="left" w:pos="945"/>
        </w:tabs>
        <w:spacing w:line="360" w:lineRule="auto"/>
        <w:ind w:firstLine="525"/>
        <w:rPr>
          <w:rFonts w:hint="eastAsia" w:ascii="宋体" w:hAnsi="宋体"/>
          <w:bCs/>
          <w:kern w:val="0"/>
          <w:szCs w:val="21"/>
          <w:highlight w:val="none"/>
        </w:rPr>
      </w:pPr>
      <w:r>
        <w:rPr>
          <w:rFonts w:ascii="宋体" w:hAnsi="宋体"/>
          <w:bCs/>
          <w:kern w:val="0"/>
          <w:szCs w:val="21"/>
          <w:highlight w:val="none"/>
        </w:rPr>
        <w:t>5.6响应书逾期送达的；</w:t>
      </w:r>
    </w:p>
    <w:p w14:paraId="5F040FE2">
      <w:pPr>
        <w:spacing w:line="360" w:lineRule="auto"/>
        <w:ind w:left="420" w:hanging="420"/>
        <w:outlineLvl w:val="1"/>
        <w:rPr>
          <w:rFonts w:hint="eastAsia" w:hAnsi="宋体"/>
          <w:b/>
          <w:kern w:val="0"/>
          <w:szCs w:val="21"/>
          <w:highlight w:val="none"/>
        </w:rPr>
      </w:pPr>
      <w:bookmarkStart w:id="34" w:name="_Toc353210448"/>
      <w:bookmarkStart w:id="35" w:name="_Toc103178132"/>
      <w:r>
        <w:rPr>
          <w:rFonts w:hAnsi="宋体"/>
          <w:b/>
          <w:kern w:val="0"/>
          <w:szCs w:val="21"/>
          <w:highlight w:val="none"/>
        </w:rPr>
        <w:t>六、评审与</w:t>
      </w:r>
      <w:bookmarkEnd w:id="34"/>
      <w:bookmarkEnd w:id="35"/>
      <w:r>
        <w:rPr>
          <w:rFonts w:hAnsi="宋体"/>
          <w:b/>
          <w:kern w:val="0"/>
          <w:szCs w:val="21"/>
          <w:highlight w:val="none"/>
        </w:rPr>
        <w:t>评审</w:t>
      </w:r>
    </w:p>
    <w:p w14:paraId="39E23FFF">
      <w:pPr>
        <w:spacing w:line="360" w:lineRule="auto"/>
        <w:ind w:firstLine="420"/>
        <w:outlineLvl w:val="2"/>
        <w:rPr>
          <w:kern w:val="0"/>
          <w:szCs w:val="21"/>
          <w:highlight w:val="none"/>
        </w:rPr>
      </w:pPr>
      <w:r>
        <w:rPr>
          <w:kern w:val="0"/>
          <w:szCs w:val="21"/>
          <w:highlight w:val="none"/>
        </w:rPr>
        <w:t>1.绵阳新华智驱科技股份有限公司按照先技术文件后商务文件进行评审，并根据采购文件情况决定是否进行后续商务部分的谈判。</w:t>
      </w:r>
    </w:p>
    <w:p w14:paraId="37BDECE2">
      <w:pPr>
        <w:spacing w:line="360" w:lineRule="auto"/>
        <w:ind w:firstLine="420"/>
        <w:outlineLvl w:val="2"/>
        <w:rPr>
          <w:rFonts w:hint="eastAsia" w:hAnsi="宋体"/>
          <w:b/>
          <w:kern w:val="0"/>
          <w:sz w:val="24"/>
          <w:highlight w:val="none"/>
        </w:rPr>
      </w:pPr>
      <w:r>
        <w:rPr>
          <w:kern w:val="0"/>
          <w:szCs w:val="21"/>
          <w:highlight w:val="none"/>
        </w:rPr>
        <w:t>2.为利于响应审查，绵阳新华智驱科技股份有限公司在评审后可随时请响应方对响应书进行澄清解答，解答时不得对响应书中实质性内容加以修改，且重要澄清答复应是书面的，并由响应方法定代表人或其委托代理人签字。</w:t>
      </w:r>
      <w:bookmarkStart w:id="36" w:name="_Toc103178133"/>
      <w:bookmarkStart w:id="37" w:name="_Toc353210449"/>
    </w:p>
    <w:p w14:paraId="0C356C60">
      <w:pPr>
        <w:spacing w:line="360" w:lineRule="auto"/>
        <w:ind w:left="420" w:hanging="420"/>
        <w:outlineLvl w:val="1"/>
        <w:rPr>
          <w:rFonts w:hint="eastAsia" w:hAnsi="宋体"/>
          <w:b/>
          <w:kern w:val="0"/>
          <w:sz w:val="24"/>
          <w:highlight w:val="none"/>
        </w:rPr>
      </w:pPr>
      <w:r>
        <w:rPr>
          <w:rFonts w:hAnsi="宋体"/>
          <w:b/>
          <w:kern w:val="0"/>
          <w:sz w:val="24"/>
          <w:highlight w:val="none"/>
        </w:rPr>
        <w:t>七、评审原则</w:t>
      </w:r>
      <w:bookmarkEnd w:id="36"/>
      <w:bookmarkEnd w:id="37"/>
    </w:p>
    <w:p w14:paraId="788B6348">
      <w:pPr>
        <w:spacing w:line="360" w:lineRule="auto"/>
        <w:outlineLvl w:val="2"/>
        <w:rPr>
          <w:kern w:val="0"/>
          <w:szCs w:val="21"/>
          <w:highlight w:val="none"/>
        </w:rPr>
      </w:pPr>
      <w:r>
        <w:rPr>
          <w:kern w:val="0"/>
          <w:szCs w:val="21"/>
          <w:highlight w:val="none"/>
        </w:rPr>
        <w:t>综合评价： 经技术、商务评比后，综合得分最高者中选。</w:t>
      </w:r>
    </w:p>
    <w:tbl>
      <w:tblPr>
        <w:tblStyle w:val="17"/>
        <w:tblW w:w="1051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28" w:type="dxa"/>
          <w:bottom w:w="0" w:type="dxa"/>
          <w:right w:w="28" w:type="dxa"/>
        </w:tblCellMar>
      </w:tblPr>
      <w:tblGrid>
        <w:gridCol w:w="411"/>
        <w:gridCol w:w="10108"/>
      </w:tblGrid>
      <w:tr w14:paraId="645422D3">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28" w:type="dxa"/>
            <w:bottom w:w="0" w:type="dxa"/>
            <w:right w:w="28" w:type="dxa"/>
          </w:tblCellMar>
        </w:tblPrEx>
        <w:trPr>
          <w:trHeight w:val="232" w:hRule="atLeast"/>
          <w:jc w:val="center"/>
        </w:trPr>
        <w:tc>
          <w:tcPr>
            <w:tcW w:w="10519" w:type="dxa"/>
            <w:gridSpan w:val="2"/>
            <w:vAlign w:val="center"/>
          </w:tcPr>
          <w:p w14:paraId="166CBB24">
            <w:pPr>
              <w:spacing w:line="276" w:lineRule="auto"/>
              <w:jc w:val="center"/>
              <w:rPr>
                <w:rFonts w:hint="eastAsia" w:ascii="宋体" w:hAnsi="宋体"/>
                <w:b/>
                <w:sz w:val="22"/>
                <w:highlight w:val="none"/>
              </w:rPr>
            </w:pPr>
            <w:r>
              <w:rPr>
                <w:rFonts w:ascii="宋体" w:hAnsi="宋体"/>
                <w:b/>
                <w:sz w:val="22"/>
                <w:highlight w:val="none"/>
              </w:rPr>
              <w:t>采购综合评价中选规则</w:t>
            </w:r>
          </w:p>
        </w:tc>
      </w:tr>
      <w:tr w14:paraId="04445B2F">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28" w:type="dxa"/>
            <w:bottom w:w="0" w:type="dxa"/>
            <w:right w:w="28" w:type="dxa"/>
          </w:tblCellMar>
        </w:tblPrEx>
        <w:trPr>
          <w:trHeight w:val="472" w:hRule="atLeast"/>
          <w:jc w:val="center"/>
        </w:trPr>
        <w:tc>
          <w:tcPr>
            <w:tcW w:w="411" w:type="dxa"/>
            <w:vAlign w:val="center"/>
          </w:tcPr>
          <w:p w14:paraId="0AC8F530">
            <w:pPr>
              <w:spacing w:line="360" w:lineRule="auto"/>
              <w:jc w:val="center"/>
              <w:rPr>
                <w:rFonts w:hint="eastAsia" w:ascii="宋体" w:hAnsi="宋体"/>
                <w:sz w:val="18"/>
                <w:szCs w:val="18"/>
                <w:highlight w:val="none"/>
              </w:rPr>
            </w:pPr>
            <w:r>
              <w:rPr>
                <w:rFonts w:ascii="宋体" w:hAnsi="宋体" w:cs="宋体"/>
                <w:sz w:val="18"/>
                <w:szCs w:val="18"/>
                <w:highlight w:val="none"/>
                <w:lang w:val="en-GB"/>
              </w:rPr>
              <w:t>1</w:t>
            </w:r>
          </w:p>
        </w:tc>
        <w:tc>
          <w:tcPr>
            <w:tcW w:w="10108" w:type="dxa"/>
            <w:vAlign w:val="center"/>
          </w:tcPr>
          <w:p w14:paraId="5A72E191">
            <w:pPr>
              <w:spacing w:line="276" w:lineRule="auto"/>
              <w:rPr>
                <w:rFonts w:hint="eastAsia" w:ascii="宋体" w:hAnsi="宋体"/>
                <w:sz w:val="18"/>
                <w:szCs w:val="18"/>
                <w:highlight w:val="none"/>
              </w:rPr>
            </w:pPr>
            <w:r>
              <w:rPr>
                <w:rFonts w:ascii="宋体" w:hAnsi="宋体"/>
                <w:sz w:val="18"/>
                <w:szCs w:val="18"/>
                <w:highlight w:val="none"/>
              </w:rPr>
              <w:t>商务响应书按采购方采购文件要求编制，加盖响应单位齐缝章，并在采购方规定时间内送达。</w:t>
            </w:r>
          </w:p>
        </w:tc>
      </w:tr>
      <w:tr w14:paraId="54725D56">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28" w:type="dxa"/>
            <w:bottom w:w="0" w:type="dxa"/>
            <w:right w:w="28" w:type="dxa"/>
          </w:tblCellMar>
        </w:tblPrEx>
        <w:trPr>
          <w:trHeight w:val="472" w:hRule="atLeast"/>
          <w:jc w:val="center"/>
        </w:trPr>
        <w:tc>
          <w:tcPr>
            <w:tcW w:w="411" w:type="dxa"/>
            <w:vAlign w:val="center"/>
          </w:tcPr>
          <w:p w14:paraId="4D6AD5F1">
            <w:pPr>
              <w:spacing w:line="360" w:lineRule="auto"/>
              <w:jc w:val="center"/>
              <w:rPr>
                <w:rFonts w:hint="eastAsia" w:ascii="宋体" w:hAnsi="宋体"/>
                <w:sz w:val="18"/>
                <w:szCs w:val="18"/>
                <w:highlight w:val="none"/>
              </w:rPr>
            </w:pPr>
            <w:r>
              <w:rPr>
                <w:rFonts w:ascii="宋体" w:hAnsi="宋体"/>
                <w:sz w:val="18"/>
                <w:szCs w:val="18"/>
                <w:highlight w:val="none"/>
              </w:rPr>
              <w:t>2</w:t>
            </w:r>
          </w:p>
        </w:tc>
        <w:tc>
          <w:tcPr>
            <w:tcW w:w="10108" w:type="dxa"/>
            <w:vAlign w:val="center"/>
          </w:tcPr>
          <w:p w14:paraId="169E5D6A">
            <w:pPr>
              <w:spacing w:line="276" w:lineRule="auto"/>
              <w:rPr>
                <w:rFonts w:hint="eastAsia" w:ascii="宋体" w:hAnsi="宋体" w:cs="宋体"/>
                <w:sz w:val="18"/>
                <w:szCs w:val="18"/>
                <w:highlight w:val="none"/>
              </w:rPr>
            </w:pPr>
            <w:r>
              <w:rPr>
                <w:rFonts w:ascii="宋体" w:hAnsi="宋体"/>
                <w:sz w:val="18"/>
                <w:szCs w:val="18"/>
                <w:highlight w:val="none"/>
              </w:rPr>
              <w:t>采购部根据技术输入，只对符合技术要求的响应厂家进行商务文件书评审。</w:t>
            </w:r>
          </w:p>
        </w:tc>
      </w:tr>
      <w:tr w14:paraId="27C31210">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28" w:type="dxa"/>
            <w:bottom w:w="0" w:type="dxa"/>
            <w:right w:w="28" w:type="dxa"/>
          </w:tblCellMar>
        </w:tblPrEx>
        <w:trPr>
          <w:trHeight w:val="472" w:hRule="atLeast"/>
          <w:jc w:val="center"/>
        </w:trPr>
        <w:tc>
          <w:tcPr>
            <w:tcW w:w="411" w:type="dxa"/>
            <w:vAlign w:val="center"/>
          </w:tcPr>
          <w:p w14:paraId="42737E10">
            <w:pPr>
              <w:spacing w:line="360" w:lineRule="auto"/>
              <w:jc w:val="center"/>
              <w:rPr>
                <w:rFonts w:hint="eastAsia" w:ascii="宋体" w:hAnsi="宋体"/>
                <w:sz w:val="18"/>
                <w:szCs w:val="18"/>
                <w:highlight w:val="none"/>
              </w:rPr>
            </w:pPr>
            <w:r>
              <w:rPr>
                <w:rFonts w:ascii="宋体" w:hAnsi="宋体"/>
                <w:sz w:val="18"/>
                <w:szCs w:val="18"/>
                <w:highlight w:val="none"/>
              </w:rPr>
              <w:t>3</w:t>
            </w:r>
          </w:p>
        </w:tc>
        <w:tc>
          <w:tcPr>
            <w:tcW w:w="10108" w:type="dxa"/>
            <w:vAlign w:val="center"/>
          </w:tcPr>
          <w:p w14:paraId="63B81323">
            <w:pPr>
              <w:spacing w:line="276" w:lineRule="auto"/>
              <w:rPr>
                <w:rFonts w:hint="eastAsia" w:ascii="宋体" w:hAnsi="宋体" w:cs="宋体"/>
                <w:color w:val="FF0000"/>
                <w:sz w:val="18"/>
                <w:szCs w:val="18"/>
                <w:highlight w:val="none"/>
              </w:rPr>
            </w:pPr>
            <w:r>
              <w:rPr>
                <w:rFonts w:ascii="宋体" w:hAnsi="宋体" w:cs="宋体"/>
                <w:sz w:val="18"/>
                <w:szCs w:val="18"/>
                <w:highlight w:val="none"/>
              </w:rPr>
              <w:t>评审委员会首先对响应文件进行初步评审，判定并拒绝无效的和存在实质性偏离的响应文件。评审委员会仅对初审合格的响应进行综合评分。</w:t>
            </w:r>
          </w:p>
        </w:tc>
      </w:tr>
      <w:tr w14:paraId="6D4E8B75">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28" w:type="dxa"/>
            <w:bottom w:w="0" w:type="dxa"/>
            <w:right w:w="28" w:type="dxa"/>
          </w:tblCellMar>
        </w:tblPrEx>
        <w:trPr>
          <w:trHeight w:val="472" w:hRule="atLeast"/>
          <w:jc w:val="center"/>
        </w:trPr>
        <w:tc>
          <w:tcPr>
            <w:tcW w:w="411" w:type="dxa"/>
            <w:vAlign w:val="center"/>
          </w:tcPr>
          <w:p w14:paraId="0198BC52">
            <w:pPr>
              <w:spacing w:line="360" w:lineRule="auto"/>
              <w:jc w:val="center"/>
              <w:rPr>
                <w:rFonts w:hint="eastAsia" w:ascii="宋体" w:hAnsi="宋体"/>
                <w:sz w:val="18"/>
                <w:szCs w:val="18"/>
                <w:highlight w:val="none"/>
              </w:rPr>
            </w:pPr>
            <w:r>
              <w:rPr>
                <w:rFonts w:ascii="宋体" w:hAnsi="宋体"/>
                <w:sz w:val="18"/>
                <w:szCs w:val="18"/>
                <w:highlight w:val="none"/>
              </w:rPr>
              <w:t>4</w:t>
            </w:r>
          </w:p>
        </w:tc>
        <w:tc>
          <w:tcPr>
            <w:tcW w:w="10108" w:type="dxa"/>
            <w:vAlign w:val="center"/>
          </w:tcPr>
          <w:p w14:paraId="5B7D345C">
            <w:pPr>
              <w:spacing w:line="276" w:lineRule="auto"/>
              <w:rPr>
                <w:rFonts w:hint="eastAsia" w:ascii="宋体" w:hAnsi="宋体"/>
                <w:sz w:val="18"/>
                <w:szCs w:val="18"/>
                <w:highlight w:val="none"/>
              </w:rPr>
            </w:pPr>
            <w:r>
              <w:rPr>
                <w:rFonts w:ascii="宋体" w:hAnsi="宋体" w:cs="宋体"/>
                <w:sz w:val="18"/>
                <w:szCs w:val="18"/>
                <w:highlight w:val="none"/>
              </w:rPr>
              <w:t>评审分为技术评审、商务评审，总分100分，其中技术权重40%（设置分值40分），商务权重60%（设置分值60分）。</w:t>
            </w:r>
          </w:p>
        </w:tc>
      </w:tr>
      <w:tr w14:paraId="35898081">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28" w:type="dxa"/>
            <w:bottom w:w="0" w:type="dxa"/>
            <w:right w:w="28" w:type="dxa"/>
          </w:tblCellMar>
        </w:tblPrEx>
        <w:trPr>
          <w:trHeight w:val="472" w:hRule="atLeast"/>
          <w:jc w:val="center"/>
        </w:trPr>
        <w:tc>
          <w:tcPr>
            <w:tcW w:w="411" w:type="dxa"/>
            <w:vAlign w:val="center"/>
          </w:tcPr>
          <w:p w14:paraId="7948EB3B">
            <w:pPr>
              <w:spacing w:line="360" w:lineRule="auto"/>
              <w:jc w:val="center"/>
              <w:rPr>
                <w:rFonts w:hint="eastAsia" w:ascii="宋体" w:hAnsi="宋体"/>
                <w:sz w:val="18"/>
                <w:szCs w:val="18"/>
                <w:highlight w:val="none"/>
              </w:rPr>
            </w:pPr>
            <w:r>
              <w:rPr>
                <w:rFonts w:ascii="宋体" w:hAnsi="宋体"/>
                <w:sz w:val="18"/>
                <w:szCs w:val="18"/>
                <w:highlight w:val="none"/>
              </w:rPr>
              <w:t>5</w:t>
            </w:r>
          </w:p>
        </w:tc>
        <w:tc>
          <w:tcPr>
            <w:tcW w:w="10108" w:type="dxa"/>
            <w:vAlign w:val="center"/>
          </w:tcPr>
          <w:p w14:paraId="7D752DA4">
            <w:pPr>
              <w:spacing w:line="276" w:lineRule="auto"/>
              <w:rPr>
                <w:rFonts w:hint="eastAsia" w:ascii="宋体" w:hAnsi="宋体" w:cs="宋体"/>
                <w:sz w:val="18"/>
                <w:szCs w:val="18"/>
                <w:highlight w:val="none"/>
              </w:rPr>
            </w:pPr>
            <w:r>
              <w:rPr>
                <w:rFonts w:ascii="宋体" w:hAnsi="宋体" w:cs="宋体"/>
                <w:sz w:val="18"/>
                <w:szCs w:val="18"/>
                <w:highlight w:val="none"/>
              </w:rPr>
              <w:t>在商务初审过程中，有下列情形之一者，其响应将被否决：</w:t>
            </w:r>
          </w:p>
          <w:p w14:paraId="1364EC7C">
            <w:pPr>
              <w:spacing w:line="276" w:lineRule="auto"/>
              <w:rPr>
                <w:rFonts w:hint="eastAsia" w:ascii="宋体" w:hAnsi="宋体" w:cs="宋体"/>
                <w:sz w:val="18"/>
                <w:szCs w:val="18"/>
                <w:highlight w:val="none"/>
              </w:rPr>
            </w:pPr>
            <w:r>
              <w:rPr>
                <w:rFonts w:ascii="宋体" w:hAnsi="宋体" w:cs="宋体"/>
                <w:sz w:val="18"/>
                <w:szCs w:val="18"/>
                <w:highlight w:val="none"/>
              </w:rPr>
              <w:t>1）响应人或其制造商与采购人有利害关系可能影响采购公正性的。</w:t>
            </w:r>
          </w:p>
          <w:p w14:paraId="21D106EC">
            <w:pPr>
              <w:spacing w:line="276" w:lineRule="auto"/>
              <w:rPr>
                <w:rFonts w:hint="eastAsia" w:ascii="宋体" w:hAnsi="宋体" w:cs="宋体"/>
                <w:sz w:val="18"/>
                <w:szCs w:val="18"/>
                <w:highlight w:val="none"/>
              </w:rPr>
            </w:pPr>
            <w:r>
              <w:rPr>
                <w:rFonts w:ascii="宋体" w:hAnsi="宋体" w:cs="宋体"/>
                <w:sz w:val="18"/>
                <w:szCs w:val="18"/>
                <w:highlight w:val="none"/>
              </w:rPr>
              <w:t>2）响应人参与项目前期咨询或采购文件编制的。</w:t>
            </w:r>
          </w:p>
          <w:p w14:paraId="6B035636">
            <w:pPr>
              <w:spacing w:line="276" w:lineRule="auto"/>
              <w:rPr>
                <w:rFonts w:hint="eastAsia" w:ascii="宋体" w:hAnsi="宋体" w:cs="宋体"/>
                <w:sz w:val="18"/>
                <w:szCs w:val="18"/>
                <w:highlight w:val="none"/>
              </w:rPr>
            </w:pPr>
            <w:r>
              <w:rPr>
                <w:rFonts w:ascii="宋体" w:hAnsi="宋体" w:cs="宋体"/>
                <w:sz w:val="18"/>
                <w:szCs w:val="18"/>
                <w:highlight w:val="none"/>
              </w:rPr>
              <w:t>3）不同响应人单位负责人为同一人或者存在控股、管理关系的。</w:t>
            </w:r>
          </w:p>
          <w:p w14:paraId="7A0F4495">
            <w:pPr>
              <w:spacing w:line="276" w:lineRule="auto"/>
              <w:rPr>
                <w:rFonts w:hint="eastAsia" w:ascii="宋体" w:hAnsi="宋体" w:cs="宋体"/>
                <w:sz w:val="18"/>
                <w:szCs w:val="18"/>
                <w:highlight w:val="none"/>
              </w:rPr>
            </w:pPr>
            <w:r>
              <w:rPr>
                <w:rFonts w:ascii="宋体" w:hAnsi="宋体" w:cs="宋体"/>
                <w:sz w:val="18"/>
                <w:szCs w:val="18"/>
                <w:highlight w:val="none"/>
              </w:rPr>
              <w:t>4）响应文件未按采购文件的要求签署的。</w:t>
            </w:r>
          </w:p>
          <w:p w14:paraId="36C708C8">
            <w:pPr>
              <w:spacing w:line="276" w:lineRule="auto"/>
              <w:rPr>
                <w:rFonts w:hint="eastAsia" w:ascii="宋体" w:hAnsi="宋体" w:cs="宋体"/>
                <w:sz w:val="18"/>
                <w:szCs w:val="18"/>
                <w:highlight w:val="none"/>
              </w:rPr>
            </w:pPr>
            <w:r>
              <w:rPr>
                <w:rFonts w:ascii="宋体" w:hAnsi="宋体" w:cs="宋体"/>
                <w:sz w:val="18"/>
                <w:szCs w:val="18"/>
                <w:highlight w:val="none"/>
              </w:rPr>
              <w:t>5）响应人的响应书、资格证明材料未提供，或不符合国家规定或者采购文件要求的。</w:t>
            </w:r>
          </w:p>
          <w:p w14:paraId="0CA8B5DA">
            <w:pPr>
              <w:spacing w:line="276" w:lineRule="auto"/>
              <w:rPr>
                <w:rFonts w:hint="eastAsia" w:ascii="宋体" w:hAnsi="宋体" w:cs="宋体"/>
                <w:sz w:val="18"/>
                <w:szCs w:val="18"/>
                <w:highlight w:val="none"/>
              </w:rPr>
            </w:pPr>
            <w:r>
              <w:rPr>
                <w:rFonts w:ascii="宋体" w:hAnsi="宋体" w:cs="宋体"/>
                <w:sz w:val="18"/>
                <w:szCs w:val="18"/>
                <w:highlight w:val="none"/>
              </w:rPr>
              <w:t>6）同一响应人提交两个以上不同的响应方案或者响应报价的。</w:t>
            </w:r>
          </w:p>
          <w:p w14:paraId="3F5533D4">
            <w:pPr>
              <w:spacing w:line="276" w:lineRule="auto"/>
              <w:rPr>
                <w:rFonts w:hint="eastAsia" w:ascii="宋体" w:hAnsi="宋体" w:cs="宋体"/>
                <w:sz w:val="18"/>
                <w:szCs w:val="18"/>
                <w:highlight w:val="none"/>
              </w:rPr>
            </w:pPr>
            <w:r>
              <w:rPr>
                <w:rFonts w:ascii="宋体" w:hAnsi="宋体" w:cs="宋体"/>
                <w:sz w:val="18"/>
                <w:szCs w:val="18"/>
                <w:highlight w:val="none"/>
              </w:rPr>
              <w:t>7）响应文件报价文件必须按绵阳新华智驱科技股份有限公司采购文件要求的格式进行报价，否则，响应将被拒绝。</w:t>
            </w:r>
          </w:p>
          <w:p w14:paraId="42B2185E">
            <w:pPr>
              <w:spacing w:line="276" w:lineRule="auto"/>
              <w:rPr>
                <w:rFonts w:hint="eastAsia" w:ascii="宋体" w:hAnsi="宋体" w:cs="宋体"/>
                <w:sz w:val="18"/>
                <w:szCs w:val="18"/>
                <w:highlight w:val="none"/>
              </w:rPr>
            </w:pPr>
            <w:r>
              <w:rPr>
                <w:rFonts w:ascii="宋体" w:hAnsi="宋体" w:cs="宋体"/>
                <w:sz w:val="18"/>
                <w:szCs w:val="18"/>
                <w:highlight w:val="none"/>
              </w:rPr>
              <w:t>8）响应人有串通响应、弄虚作假、行贿等违法行为的。</w:t>
            </w:r>
          </w:p>
          <w:p w14:paraId="455DAB82">
            <w:pPr>
              <w:spacing w:line="276" w:lineRule="auto"/>
              <w:rPr>
                <w:rFonts w:hint="eastAsia" w:ascii="宋体" w:hAnsi="宋体"/>
                <w:sz w:val="18"/>
                <w:szCs w:val="18"/>
                <w:highlight w:val="none"/>
              </w:rPr>
            </w:pPr>
            <w:r>
              <w:rPr>
                <w:rFonts w:ascii="宋体" w:hAnsi="宋体" w:cs="宋体"/>
                <w:sz w:val="18"/>
                <w:szCs w:val="18"/>
                <w:highlight w:val="none"/>
              </w:rPr>
              <w:t>9）交货期不满足的，响应被拒绝。</w:t>
            </w:r>
          </w:p>
        </w:tc>
      </w:tr>
      <w:tr w14:paraId="02596D68">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28" w:type="dxa"/>
            <w:bottom w:w="0" w:type="dxa"/>
            <w:right w:w="28" w:type="dxa"/>
          </w:tblCellMar>
        </w:tblPrEx>
        <w:trPr>
          <w:trHeight w:val="1121" w:hRule="atLeast"/>
          <w:jc w:val="center"/>
        </w:trPr>
        <w:tc>
          <w:tcPr>
            <w:tcW w:w="411" w:type="dxa"/>
            <w:vAlign w:val="center"/>
          </w:tcPr>
          <w:p w14:paraId="7713AC60">
            <w:pPr>
              <w:spacing w:line="360" w:lineRule="auto"/>
              <w:jc w:val="center"/>
              <w:rPr>
                <w:rFonts w:hint="eastAsia" w:ascii="宋体" w:hAnsi="宋体"/>
                <w:spacing w:val="-4"/>
                <w:sz w:val="18"/>
                <w:szCs w:val="18"/>
                <w:highlight w:val="none"/>
              </w:rPr>
            </w:pPr>
            <w:r>
              <w:rPr>
                <w:rFonts w:ascii="宋体" w:hAnsi="宋体"/>
                <w:spacing w:val="-4"/>
                <w:sz w:val="18"/>
                <w:szCs w:val="18"/>
                <w:highlight w:val="none"/>
              </w:rPr>
              <w:t>6</w:t>
            </w:r>
          </w:p>
        </w:tc>
        <w:tc>
          <w:tcPr>
            <w:tcW w:w="10108" w:type="dxa"/>
            <w:vAlign w:val="center"/>
          </w:tcPr>
          <w:p w14:paraId="48C8E512">
            <w:pPr>
              <w:autoSpaceDE w:val="0"/>
              <w:autoSpaceDN w:val="0"/>
              <w:adjustRightInd w:val="0"/>
              <w:jc w:val="left"/>
              <w:rPr>
                <w:rFonts w:hint="eastAsia" w:ascii="宋体" w:hAnsi="宋体" w:cs="宋体"/>
                <w:sz w:val="18"/>
                <w:szCs w:val="18"/>
                <w:highlight w:val="none"/>
              </w:rPr>
            </w:pPr>
            <w:r>
              <w:rPr>
                <w:rFonts w:ascii="宋体" w:hAnsi="宋体" w:cs="宋体"/>
                <w:sz w:val="18"/>
                <w:szCs w:val="18"/>
                <w:highlight w:val="none"/>
              </w:rPr>
              <w:t>1.评价程序及规则：</w:t>
            </w:r>
          </w:p>
          <w:p w14:paraId="5E08C9AA">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1.1评审委员会成员应当根据规定的评审内容对响应人的响应文件独立打分，并分别计算各响应人的商务、技术、服务及其他评价内容的分项得分，凡采购文件未规定的标准不得作为加分或者减分的依据。</w:t>
            </w:r>
          </w:p>
          <w:p w14:paraId="122D6EB4">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1.2评审委员会应当对每位成员的评分进行汇总。每位成员在提交其独立出具的评价记录表后不得重新打分。</w:t>
            </w:r>
          </w:p>
          <w:p w14:paraId="73FCB11A">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1.3评审委员会应当按照以下规定，对每位成员的评分结果进行调整和修正。</w:t>
            </w:r>
          </w:p>
          <w:p w14:paraId="402317C0">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评审委员会成员对同一响应人的商务、技术、服务及其他评价内容的分项评分结果出现差距时，应遵循以下调整原则：</w:t>
            </w:r>
          </w:p>
          <w:p w14:paraId="1D52EA68">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评审委员会成员的分项评分偏离超过评审委员会全体成员的评分均值±20％，该成员的该项分值将被剔除，以其他未超出偏离范围的评审委员会成员的评分均值（称为“评分修正值”）替代。</w:t>
            </w:r>
          </w:p>
          <w:p w14:paraId="10F76077">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1.4 响应人出现下列情形之一的，将不得被确定为推荐中选人：</w:t>
            </w:r>
          </w:p>
          <w:p w14:paraId="7D3C700C">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1.4.1该响应人的评审价格超过全体有效响应人的评审价格平均值20％(不含20%)以上的。</w:t>
            </w:r>
          </w:p>
          <w:p w14:paraId="12A36CC1">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1.4.2响应人的综合得分低于60分（不包含60分），综合得分=技术评分+商务评分得分。</w:t>
            </w:r>
          </w:p>
          <w:p w14:paraId="228FED46">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1.5评审委员会应当根据综合得分对各响应人进行排名。综合得分相同的，价格得分高者排名优先。价格得分相同的，技术得分高者排名优先，并依照商务、服务及其他评价内容的分项得分优先次序类推。</w:t>
            </w:r>
          </w:p>
          <w:p w14:paraId="068E6303">
            <w:pPr>
              <w:autoSpaceDE w:val="0"/>
              <w:autoSpaceDN w:val="0"/>
              <w:adjustRightInd w:val="0"/>
              <w:spacing w:line="276" w:lineRule="auto"/>
              <w:jc w:val="left"/>
              <w:rPr>
                <w:rFonts w:hint="eastAsia" w:ascii="宋体" w:hAnsi="宋体" w:cs="宋体"/>
                <w:sz w:val="18"/>
                <w:szCs w:val="18"/>
                <w:highlight w:val="none"/>
              </w:rPr>
            </w:pPr>
            <w:r>
              <w:rPr>
                <w:rFonts w:ascii="宋体" w:hAnsi="宋体" w:cs="宋体"/>
                <w:sz w:val="18"/>
                <w:szCs w:val="18"/>
                <w:highlight w:val="none"/>
              </w:rPr>
              <w:t>2、评价内容和标准</w:t>
            </w:r>
          </w:p>
          <w:p w14:paraId="1F790FA2">
            <w:pPr>
              <w:autoSpaceDE w:val="0"/>
              <w:autoSpaceDN w:val="0"/>
              <w:adjustRightInd w:val="0"/>
              <w:spacing w:line="276" w:lineRule="auto"/>
              <w:jc w:val="left"/>
              <w:rPr>
                <w:rFonts w:hint="eastAsia" w:ascii="宋体" w:hAnsi="宋体" w:cs="宋体"/>
                <w:kern w:val="0"/>
                <w:sz w:val="18"/>
                <w:szCs w:val="18"/>
                <w:highlight w:val="none"/>
              </w:rPr>
            </w:pPr>
            <w:r>
              <w:rPr>
                <w:rFonts w:ascii="宋体" w:hAnsi="宋体" w:cs="宋体"/>
                <w:sz w:val="18"/>
                <w:szCs w:val="18"/>
                <w:highlight w:val="none"/>
              </w:rPr>
              <w:t>评审委员会按照以下评价内容和标准进行综合评价、比较和计分（评分保留至小数点后两位）。</w:t>
            </w:r>
          </w:p>
        </w:tc>
      </w:tr>
      <w:tr w14:paraId="3F0F3BC5">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1546" w:hRule="atLeast"/>
          <w:jc w:val="center"/>
        </w:trPr>
        <w:tc>
          <w:tcPr>
            <w:tcW w:w="411" w:type="dxa"/>
            <w:tcBorders>
              <w:top w:val="single" w:color="auto" w:sz="4" w:space="0"/>
              <w:left w:val="single" w:color="auto" w:sz="4" w:space="0"/>
              <w:right w:val="single" w:color="auto" w:sz="4" w:space="0"/>
            </w:tcBorders>
            <w:vAlign w:val="center"/>
          </w:tcPr>
          <w:p w14:paraId="3BC6E10F">
            <w:pPr>
              <w:spacing w:line="360" w:lineRule="auto"/>
              <w:jc w:val="center"/>
              <w:rPr>
                <w:rFonts w:hint="eastAsia" w:ascii="宋体" w:hAnsi="宋体"/>
                <w:spacing w:val="-4"/>
                <w:sz w:val="18"/>
                <w:szCs w:val="18"/>
                <w:highlight w:val="none"/>
              </w:rPr>
            </w:pPr>
            <w:r>
              <w:rPr>
                <w:rFonts w:ascii="宋体" w:hAnsi="宋体"/>
                <w:spacing w:val="-4"/>
                <w:sz w:val="18"/>
                <w:szCs w:val="18"/>
                <w:highlight w:val="none"/>
              </w:rPr>
              <w:t>6</w:t>
            </w:r>
          </w:p>
        </w:tc>
        <w:tc>
          <w:tcPr>
            <w:tcW w:w="10108" w:type="dxa"/>
            <w:tcBorders>
              <w:top w:val="single" w:color="auto" w:sz="4" w:space="0"/>
              <w:left w:val="single" w:color="auto" w:sz="4" w:space="0"/>
              <w:bottom w:val="single" w:color="auto" w:sz="4" w:space="0"/>
              <w:right w:val="single" w:color="auto" w:sz="4" w:space="0"/>
            </w:tcBorders>
            <w:vAlign w:val="center"/>
          </w:tcPr>
          <w:tbl>
            <w:tblPr>
              <w:tblStyle w:val="17"/>
              <w:tblW w:w="10035" w:type="dxa"/>
              <w:tblInd w:w="0" w:type="dxa"/>
              <w:tblLayout w:type="fixed"/>
              <w:tblCellMar>
                <w:top w:w="0" w:type="dxa"/>
                <w:left w:w="108" w:type="dxa"/>
                <w:bottom w:w="0" w:type="dxa"/>
                <w:right w:w="108" w:type="dxa"/>
              </w:tblCellMar>
            </w:tblPr>
            <w:tblGrid>
              <w:gridCol w:w="396"/>
              <w:gridCol w:w="1417"/>
              <w:gridCol w:w="28"/>
              <w:gridCol w:w="425"/>
              <w:gridCol w:w="362"/>
              <w:gridCol w:w="1764"/>
              <w:gridCol w:w="567"/>
              <w:gridCol w:w="5076"/>
            </w:tblGrid>
            <w:tr w14:paraId="3B9FE3DA">
              <w:tblPrEx>
                <w:tblCellMar>
                  <w:top w:w="0" w:type="dxa"/>
                  <w:left w:w="108" w:type="dxa"/>
                  <w:bottom w:w="0" w:type="dxa"/>
                  <w:right w:w="108" w:type="dxa"/>
                </w:tblCellMar>
              </w:tblPrEx>
              <w:trPr>
                <w:trHeight w:val="439" w:hRule="atLeast"/>
              </w:trPr>
              <w:tc>
                <w:tcPr>
                  <w:tcW w:w="396" w:type="dxa"/>
                  <w:tcBorders>
                    <w:top w:val="single" w:color="auto" w:sz="4" w:space="0"/>
                    <w:left w:val="single" w:color="auto" w:sz="4" w:space="0"/>
                    <w:bottom w:val="single" w:color="auto" w:sz="4" w:space="0"/>
                    <w:right w:val="single" w:color="auto" w:sz="4" w:space="0"/>
                  </w:tcBorders>
                  <w:vAlign w:val="center"/>
                </w:tcPr>
                <w:p w14:paraId="57B4D1B8">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序号　</w:t>
                  </w:r>
                </w:p>
              </w:tc>
              <w:tc>
                <w:tcPr>
                  <w:tcW w:w="1417" w:type="dxa"/>
                  <w:tcBorders>
                    <w:top w:val="single" w:color="auto" w:sz="4" w:space="0"/>
                    <w:left w:val="nil"/>
                    <w:bottom w:val="single" w:color="auto" w:sz="4" w:space="0"/>
                    <w:right w:val="single" w:color="auto" w:sz="4" w:space="0"/>
                  </w:tcBorders>
                  <w:vAlign w:val="center"/>
                </w:tcPr>
                <w:p w14:paraId="4EDE6572">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评价内容</w:t>
                  </w:r>
                </w:p>
              </w:tc>
              <w:tc>
                <w:tcPr>
                  <w:tcW w:w="815" w:type="dxa"/>
                  <w:gridSpan w:val="3"/>
                  <w:tcBorders>
                    <w:top w:val="single" w:color="auto" w:sz="4" w:space="0"/>
                    <w:left w:val="nil"/>
                    <w:bottom w:val="single" w:color="auto" w:sz="4" w:space="0"/>
                    <w:right w:val="single" w:color="auto" w:sz="4" w:space="0"/>
                  </w:tcBorders>
                  <w:vAlign w:val="center"/>
                </w:tcPr>
                <w:p w14:paraId="44E6ABF1">
                  <w:pPr>
                    <w:widowControl/>
                    <w:adjustRightInd w:val="0"/>
                    <w:snapToGrid w:val="0"/>
                    <w:spacing w:line="276" w:lineRule="auto"/>
                    <w:jc w:val="center"/>
                    <w:rPr>
                      <w:rFonts w:hint="eastAsia" w:ascii="宋体" w:hAnsi="宋体" w:cs="宋体"/>
                      <w:kern w:val="0"/>
                      <w:sz w:val="15"/>
                      <w:szCs w:val="15"/>
                      <w:highlight w:val="none"/>
                    </w:rPr>
                  </w:pPr>
                  <w:r>
                    <w:rPr>
                      <w:rFonts w:ascii="宋体" w:hAnsi="宋体" w:cs="宋体"/>
                      <w:kern w:val="0"/>
                      <w:sz w:val="15"/>
                      <w:szCs w:val="15"/>
                      <w:highlight w:val="none"/>
                    </w:rPr>
                    <w:t>评审分值</w:t>
                  </w:r>
                </w:p>
              </w:tc>
              <w:tc>
                <w:tcPr>
                  <w:tcW w:w="7407" w:type="dxa"/>
                  <w:gridSpan w:val="3"/>
                  <w:tcBorders>
                    <w:top w:val="single" w:color="auto" w:sz="4" w:space="0"/>
                    <w:left w:val="nil"/>
                    <w:bottom w:val="single" w:color="auto" w:sz="4" w:space="0"/>
                    <w:right w:val="single" w:color="auto" w:sz="4" w:space="0"/>
                  </w:tcBorders>
                  <w:vAlign w:val="center"/>
                </w:tcPr>
                <w:p w14:paraId="605F1B1C">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评分标准</w:t>
                  </w:r>
                </w:p>
              </w:tc>
            </w:tr>
            <w:tr w14:paraId="75BA8853">
              <w:tblPrEx>
                <w:tblCellMar>
                  <w:top w:w="0" w:type="dxa"/>
                  <w:left w:w="108" w:type="dxa"/>
                  <w:bottom w:w="0" w:type="dxa"/>
                  <w:right w:w="108" w:type="dxa"/>
                </w:tblCellMar>
              </w:tblPrEx>
              <w:trPr>
                <w:trHeight w:val="210" w:hRule="atLeast"/>
              </w:trPr>
              <w:tc>
                <w:tcPr>
                  <w:tcW w:w="10035" w:type="dxa"/>
                  <w:gridSpan w:val="8"/>
                  <w:tcBorders>
                    <w:top w:val="nil"/>
                    <w:left w:val="single" w:color="auto" w:sz="4" w:space="0"/>
                    <w:bottom w:val="single" w:color="auto" w:sz="4" w:space="0"/>
                    <w:right w:val="single" w:color="auto" w:sz="4" w:space="0"/>
                  </w:tcBorders>
                  <w:vAlign w:val="center"/>
                </w:tcPr>
                <w:p w14:paraId="7FF5047F">
                  <w:pPr>
                    <w:widowControl/>
                    <w:adjustRightInd w:val="0"/>
                    <w:snapToGrid w:val="0"/>
                    <w:spacing w:line="276" w:lineRule="auto"/>
                    <w:jc w:val="center"/>
                    <w:rPr>
                      <w:rFonts w:hint="eastAsia" w:ascii="宋体" w:hAnsi="宋体" w:cs="宋体"/>
                      <w:b/>
                      <w:kern w:val="0"/>
                      <w:sz w:val="18"/>
                      <w:szCs w:val="18"/>
                      <w:highlight w:val="none"/>
                    </w:rPr>
                  </w:pPr>
                  <w:r>
                    <w:rPr>
                      <w:rFonts w:ascii="宋体" w:hAnsi="宋体" w:cs="宋体"/>
                      <w:b/>
                      <w:kern w:val="0"/>
                      <w:sz w:val="18"/>
                      <w:szCs w:val="18"/>
                      <w:highlight w:val="none"/>
                    </w:rPr>
                    <w:t>一、商务评价（权重40%，分值40分）</w:t>
                  </w:r>
                </w:p>
              </w:tc>
            </w:tr>
            <w:tr w14:paraId="14AF6BDF">
              <w:tblPrEx>
                <w:tblCellMar>
                  <w:top w:w="0" w:type="dxa"/>
                  <w:left w:w="108" w:type="dxa"/>
                  <w:bottom w:w="0" w:type="dxa"/>
                  <w:right w:w="108" w:type="dxa"/>
                </w:tblCellMar>
              </w:tblPrEx>
              <w:trPr>
                <w:trHeight w:val="565" w:hRule="atLeast"/>
              </w:trPr>
              <w:tc>
                <w:tcPr>
                  <w:tcW w:w="396" w:type="dxa"/>
                  <w:tcBorders>
                    <w:top w:val="nil"/>
                    <w:left w:val="single" w:color="auto" w:sz="4" w:space="0"/>
                    <w:bottom w:val="single" w:color="auto" w:sz="4" w:space="0"/>
                    <w:right w:val="single" w:color="auto" w:sz="4" w:space="0"/>
                  </w:tcBorders>
                  <w:vAlign w:val="center"/>
                </w:tcPr>
                <w:p w14:paraId="100CD2AA">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1</w:t>
                  </w:r>
                </w:p>
              </w:tc>
              <w:tc>
                <w:tcPr>
                  <w:tcW w:w="1417" w:type="dxa"/>
                  <w:tcBorders>
                    <w:top w:val="nil"/>
                    <w:left w:val="nil"/>
                    <w:bottom w:val="single" w:color="auto" w:sz="4" w:space="0"/>
                    <w:right w:val="single" w:color="auto" w:sz="4" w:space="0"/>
                  </w:tcBorders>
                  <w:vAlign w:val="center"/>
                </w:tcPr>
                <w:p w14:paraId="56FA76A2">
                  <w:pPr>
                    <w:widowControl/>
                    <w:adjustRightInd w:val="0"/>
                    <w:snapToGrid w:val="0"/>
                    <w:spacing w:line="276" w:lineRule="auto"/>
                    <w:jc w:val="left"/>
                    <w:rPr>
                      <w:rFonts w:hint="eastAsia" w:ascii="宋体" w:hAnsi="宋体" w:cs="宋体"/>
                      <w:kern w:val="0"/>
                      <w:sz w:val="18"/>
                      <w:szCs w:val="18"/>
                      <w:highlight w:val="none"/>
                    </w:rPr>
                  </w:pPr>
                  <w:r>
                    <w:rPr>
                      <w:rFonts w:ascii="宋体" w:hAnsi="宋体" w:cs="宋体"/>
                      <w:kern w:val="0"/>
                      <w:sz w:val="18"/>
                      <w:szCs w:val="18"/>
                      <w:highlight w:val="none"/>
                    </w:rPr>
                    <w:t>响应报价</w:t>
                  </w:r>
                </w:p>
              </w:tc>
              <w:tc>
                <w:tcPr>
                  <w:tcW w:w="815" w:type="dxa"/>
                  <w:gridSpan w:val="3"/>
                  <w:tcBorders>
                    <w:top w:val="nil"/>
                    <w:left w:val="nil"/>
                    <w:bottom w:val="single" w:color="auto" w:sz="4" w:space="0"/>
                    <w:right w:val="single" w:color="auto" w:sz="4" w:space="0"/>
                  </w:tcBorders>
                  <w:vAlign w:val="center"/>
                </w:tcPr>
                <w:p w14:paraId="61A60B80">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24</w:t>
                  </w:r>
                </w:p>
              </w:tc>
              <w:tc>
                <w:tcPr>
                  <w:tcW w:w="7407" w:type="dxa"/>
                  <w:gridSpan w:val="3"/>
                  <w:tcBorders>
                    <w:top w:val="nil"/>
                    <w:left w:val="nil"/>
                    <w:bottom w:val="single" w:color="auto" w:sz="4" w:space="0"/>
                    <w:right w:val="single" w:color="auto" w:sz="4" w:space="0"/>
                  </w:tcBorders>
                  <w:vAlign w:val="center"/>
                </w:tcPr>
                <w:p w14:paraId="3A1427DC">
                  <w:pPr>
                    <w:widowControl/>
                    <w:adjustRightInd w:val="0"/>
                    <w:snapToGrid w:val="0"/>
                    <w:spacing w:line="276" w:lineRule="auto"/>
                    <w:ind w:right="174" w:rightChars="83" w:firstLine="360"/>
                    <w:jc w:val="left"/>
                    <w:rPr>
                      <w:rFonts w:hint="eastAsia" w:ascii="宋体" w:hAnsi="宋体"/>
                      <w:kern w:val="0"/>
                      <w:sz w:val="18"/>
                      <w:szCs w:val="18"/>
                      <w:highlight w:val="none"/>
                      <w:lang w:bidi="en-US"/>
                    </w:rPr>
                  </w:pPr>
                  <w:r>
                    <w:rPr>
                      <w:rFonts w:ascii="宋体" w:hAnsi="宋体" w:cs="宋体"/>
                      <w:kern w:val="0"/>
                      <w:sz w:val="18"/>
                      <w:szCs w:val="18"/>
                      <w:highlight w:val="none"/>
                    </w:rPr>
                    <w:t>在满足技术要求的前提下，</w:t>
                  </w:r>
                  <w:r>
                    <w:rPr>
                      <w:rFonts w:ascii="宋体" w:hAnsi="宋体"/>
                      <w:kern w:val="0"/>
                      <w:sz w:val="18"/>
                      <w:szCs w:val="18"/>
                      <w:highlight w:val="none"/>
                      <w:lang w:bidi="en-US"/>
                    </w:rPr>
                    <w:t>按照低价优先、经济节约的原则，对响应人所报价格进行评审。对响应价格算术修正,漏项价格的调整等按下面方法。</w:t>
                  </w:r>
                </w:p>
                <w:p w14:paraId="3249EE27">
                  <w:pPr>
                    <w:widowControl/>
                    <w:spacing w:line="276" w:lineRule="auto"/>
                    <w:ind w:firstLine="360"/>
                    <w:jc w:val="left"/>
                    <w:rPr>
                      <w:rFonts w:hint="eastAsia" w:ascii="宋体" w:hAnsi="宋体" w:cs="宋体"/>
                      <w:kern w:val="0"/>
                      <w:sz w:val="18"/>
                      <w:szCs w:val="18"/>
                      <w:highlight w:val="none"/>
                      <w:lang w:bidi="en-US"/>
                    </w:rPr>
                  </w:pPr>
                  <w:r>
                    <w:rPr>
                      <w:rFonts w:ascii="宋体" w:hAnsi="宋体" w:cs="宋体"/>
                      <w:kern w:val="0"/>
                      <w:sz w:val="18"/>
                      <w:szCs w:val="18"/>
                      <w:highlight w:val="none"/>
                      <w:lang w:bidi="en-US"/>
                    </w:rPr>
                    <w:t>1.评审价格打分方法：</w:t>
                  </w:r>
                </w:p>
                <w:p w14:paraId="59420FBB">
                  <w:pPr>
                    <w:widowControl/>
                    <w:adjustRightInd w:val="0"/>
                    <w:snapToGrid w:val="0"/>
                    <w:spacing w:line="276" w:lineRule="auto"/>
                    <w:ind w:right="174" w:rightChars="83" w:firstLine="360"/>
                    <w:jc w:val="left"/>
                    <w:rPr>
                      <w:rFonts w:hint="eastAsia" w:ascii="宋体" w:hAnsi="宋体" w:cs="宋体"/>
                      <w:kern w:val="0"/>
                      <w:sz w:val="18"/>
                      <w:szCs w:val="18"/>
                      <w:highlight w:val="none"/>
                      <w:lang w:bidi="en-US"/>
                    </w:rPr>
                  </w:pPr>
                  <w:r>
                    <w:rPr>
                      <w:rFonts w:ascii="宋体" w:hAnsi="宋体" w:cs="宋体"/>
                      <w:kern w:val="0"/>
                      <w:sz w:val="18"/>
                      <w:szCs w:val="18"/>
                      <w:highlight w:val="none"/>
                      <w:lang w:bidi="en-US"/>
                    </w:rPr>
                    <w:t>取所有有效响应人的价格，统一采用低价优先方法计算，即满足采购文件要求且响应价格最低的响应报价为评审基准价，其价格分为满分。其他响应人的价格统一按照下列公式计算：</w:t>
                  </w:r>
                </w:p>
                <w:p w14:paraId="5662504D">
                  <w:pPr>
                    <w:widowControl/>
                    <w:adjustRightInd w:val="0"/>
                    <w:snapToGrid w:val="0"/>
                    <w:spacing w:line="276" w:lineRule="auto"/>
                    <w:ind w:right="174" w:rightChars="83" w:firstLine="360"/>
                    <w:jc w:val="left"/>
                    <w:rPr>
                      <w:rFonts w:hint="eastAsia" w:ascii="宋体" w:hAnsi="宋体" w:cs="宋体"/>
                      <w:kern w:val="0"/>
                      <w:sz w:val="18"/>
                      <w:szCs w:val="18"/>
                      <w:highlight w:val="none"/>
                    </w:rPr>
                  </w:pPr>
                  <w:r>
                    <w:rPr>
                      <w:rFonts w:ascii="宋体" w:hAnsi="宋体" w:cs="宋体"/>
                      <w:b/>
                      <w:bCs/>
                      <w:kern w:val="0"/>
                      <w:sz w:val="18"/>
                      <w:szCs w:val="18"/>
                      <w:highlight w:val="none"/>
                      <w:lang w:bidi="en-US"/>
                    </w:rPr>
                    <w:t>价格得分=（报价基准价/响应报价）*24</w:t>
                  </w:r>
                </w:p>
              </w:tc>
            </w:tr>
            <w:tr w14:paraId="69E4F839">
              <w:tblPrEx>
                <w:tblCellMar>
                  <w:top w:w="0" w:type="dxa"/>
                  <w:left w:w="108" w:type="dxa"/>
                  <w:bottom w:w="0" w:type="dxa"/>
                  <w:right w:w="108" w:type="dxa"/>
                </w:tblCellMar>
              </w:tblPrEx>
              <w:trPr>
                <w:trHeight w:val="466" w:hRule="atLeast"/>
              </w:trPr>
              <w:tc>
                <w:tcPr>
                  <w:tcW w:w="396" w:type="dxa"/>
                  <w:tcBorders>
                    <w:top w:val="nil"/>
                    <w:left w:val="single" w:color="auto" w:sz="4" w:space="0"/>
                    <w:bottom w:val="single" w:color="auto" w:sz="4" w:space="0"/>
                    <w:right w:val="single" w:color="auto" w:sz="4" w:space="0"/>
                  </w:tcBorders>
                  <w:vAlign w:val="center"/>
                </w:tcPr>
                <w:p w14:paraId="28CA11F2">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2</w:t>
                  </w:r>
                </w:p>
              </w:tc>
              <w:tc>
                <w:tcPr>
                  <w:tcW w:w="1417" w:type="dxa"/>
                  <w:tcBorders>
                    <w:top w:val="nil"/>
                    <w:left w:val="nil"/>
                    <w:bottom w:val="single" w:color="auto" w:sz="4" w:space="0"/>
                    <w:right w:val="single" w:color="auto" w:sz="4" w:space="0"/>
                  </w:tcBorders>
                  <w:vAlign w:val="center"/>
                </w:tcPr>
                <w:p w14:paraId="6B1F32C6">
                  <w:pPr>
                    <w:widowControl/>
                    <w:adjustRightInd w:val="0"/>
                    <w:snapToGrid w:val="0"/>
                    <w:spacing w:line="276" w:lineRule="auto"/>
                    <w:jc w:val="left"/>
                    <w:rPr>
                      <w:rFonts w:hint="eastAsia" w:ascii="宋体" w:hAnsi="宋体" w:cs="宋体"/>
                      <w:kern w:val="0"/>
                      <w:sz w:val="18"/>
                      <w:szCs w:val="18"/>
                      <w:highlight w:val="none"/>
                    </w:rPr>
                  </w:pPr>
                  <w:r>
                    <w:rPr>
                      <w:rFonts w:ascii="宋体" w:hAnsi="宋体" w:cs="宋体"/>
                      <w:kern w:val="0"/>
                      <w:sz w:val="18"/>
                      <w:szCs w:val="18"/>
                      <w:highlight w:val="none"/>
                    </w:rPr>
                    <w:t>相关业绩</w:t>
                  </w:r>
                </w:p>
              </w:tc>
              <w:tc>
                <w:tcPr>
                  <w:tcW w:w="815" w:type="dxa"/>
                  <w:gridSpan w:val="3"/>
                  <w:tcBorders>
                    <w:top w:val="nil"/>
                    <w:left w:val="nil"/>
                    <w:bottom w:val="single" w:color="auto" w:sz="4" w:space="0"/>
                    <w:right w:val="single" w:color="auto" w:sz="4" w:space="0"/>
                  </w:tcBorders>
                  <w:vAlign w:val="center"/>
                </w:tcPr>
                <w:p w14:paraId="26EBC92C">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3</w:t>
                  </w:r>
                </w:p>
              </w:tc>
              <w:tc>
                <w:tcPr>
                  <w:tcW w:w="7407" w:type="dxa"/>
                  <w:gridSpan w:val="3"/>
                  <w:tcBorders>
                    <w:top w:val="nil"/>
                    <w:left w:val="nil"/>
                    <w:bottom w:val="single" w:color="auto" w:sz="4" w:space="0"/>
                    <w:right w:val="single" w:color="auto" w:sz="4" w:space="0"/>
                  </w:tcBorders>
                  <w:vAlign w:val="center"/>
                </w:tcPr>
                <w:p w14:paraId="3E915E8C">
                  <w:pPr>
                    <w:widowControl/>
                    <w:adjustRightInd w:val="0"/>
                    <w:snapToGrid w:val="0"/>
                    <w:spacing w:line="276" w:lineRule="auto"/>
                    <w:jc w:val="left"/>
                    <w:rPr>
                      <w:rFonts w:hint="eastAsia" w:ascii="宋体" w:hAnsi="宋体" w:cs="宋体"/>
                      <w:kern w:val="0"/>
                      <w:sz w:val="18"/>
                      <w:szCs w:val="18"/>
                      <w:highlight w:val="none"/>
                    </w:rPr>
                  </w:pPr>
                  <w:r>
                    <w:rPr>
                      <w:rFonts w:hint="eastAsia"/>
                      <w:color w:val="000000" w:themeColor="text1"/>
                      <w:sz w:val="18"/>
                      <w:szCs w:val="21"/>
                      <w:highlight w:val="none"/>
                      <w14:textFill>
                        <w14:solidFill>
                          <w14:schemeClr w14:val="tx1"/>
                        </w14:solidFill>
                      </w14:textFill>
                    </w:rPr>
                    <w:t>近3年内有0.4KV低压配电柜、动力配电箱、照明箱、户外防雨箱、成套配电设备供货业绩，每一个合同得3分，最高得15分</w:t>
                  </w:r>
                  <w:r>
                    <w:rPr>
                      <w:rFonts w:hint="eastAsia"/>
                      <w:color w:val="000000" w:themeColor="text1"/>
                      <w:highlight w:val="none"/>
                      <w14:textFill>
                        <w14:solidFill>
                          <w14:schemeClr w14:val="tx1"/>
                        </w14:solidFill>
                      </w14:textFill>
                    </w:rPr>
                    <w:t>。</w:t>
                  </w:r>
                </w:p>
              </w:tc>
            </w:tr>
            <w:tr w14:paraId="11EEE0CF">
              <w:tblPrEx>
                <w:tblCellMar>
                  <w:top w:w="0" w:type="dxa"/>
                  <w:left w:w="108" w:type="dxa"/>
                  <w:bottom w:w="0" w:type="dxa"/>
                  <w:right w:w="108" w:type="dxa"/>
                </w:tblCellMar>
              </w:tblPrEx>
              <w:trPr>
                <w:trHeight w:val="70" w:hRule="atLeast"/>
              </w:trPr>
              <w:tc>
                <w:tcPr>
                  <w:tcW w:w="396" w:type="dxa"/>
                  <w:tcBorders>
                    <w:top w:val="nil"/>
                    <w:left w:val="single" w:color="auto" w:sz="4" w:space="0"/>
                    <w:bottom w:val="single" w:color="auto" w:sz="4" w:space="0"/>
                    <w:right w:val="single" w:color="auto" w:sz="4" w:space="0"/>
                  </w:tcBorders>
                  <w:vAlign w:val="center"/>
                </w:tcPr>
                <w:p w14:paraId="10139AF8">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3</w:t>
                  </w:r>
                </w:p>
              </w:tc>
              <w:tc>
                <w:tcPr>
                  <w:tcW w:w="1417" w:type="dxa"/>
                  <w:tcBorders>
                    <w:top w:val="nil"/>
                    <w:left w:val="nil"/>
                    <w:bottom w:val="single" w:color="auto" w:sz="4" w:space="0"/>
                    <w:right w:val="single" w:color="auto" w:sz="4" w:space="0"/>
                  </w:tcBorders>
                  <w:vAlign w:val="center"/>
                </w:tcPr>
                <w:p w14:paraId="5B2CE406">
                  <w:pPr>
                    <w:widowControl/>
                    <w:adjustRightInd w:val="0"/>
                    <w:snapToGrid w:val="0"/>
                    <w:spacing w:line="276" w:lineRule="auto"/>
                    <w:jc w:val="left"/>
                    <w:rPr>
                      <w:rFonts w:hint="eastAsia" w:ascii="宋体" w:hAnsi="宋体" w:cs="宋体"/>
                      <w:kern w:val="0"/>
                      <w:sz w:val="18"/>
                      <w:szCs w:val="18"/>
                      <w:highlight w:val="none"/>
                    </w:rPr>
                  </w:pPr>
                  <w:r>
                    <w:rPr>
                      <w:rFonts w:ascii="宋体" w:hAnsi="宋体" w:cs="宋体"/>
                      <w:kern w:val="0"/>
                      <w:sz w:val="18"/>
                      <w:szCs w:val="18"/>
                      <w:highlight w:val="none"/>
                    </w:rPr>
                    <w:t>交货期</w:t>
                  </w:r>
                </w:p>
              </w:tc>
              <w:tc>
                <w:tcPr>
                  <w:tcW w:w="815" w:type="dxa"/>
                  <w:gridSpan w:val="3"/>
                  <w:tcBorders>
                    <w:top w:val="nil"/>
                    <w:left w:val="nil"/>
                    <w:bottom w:val="single" w:color="auto" w:sz="4" w:space="0"/>
                    <w:right w:val="single" w:color="auto" w:sz="4" w:space="0"/>
                  </w:tcBorders>
                  <w:vAlign w:val="center"/>
                </w:tcPr>
                <w:p w14:paraId="6434A267">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3</w:t>
                  </w:r>
                </w:p>
              </w:tc>
              <w:tc>
                <w:tcPr>
                  <w:tcW w:w="7407" w:type="dxa"/>
                  <w:gridSpan w:val="3"/>
                  <w:tcBorders>
                    <w:top w:val="nil"/>
                    <w:left w:val="nil"/>
                    <w:bottom w:val="single" w:color="auto" w:sz="4" w:space="0"/>
                    <w:right w:val="single" w:color="auto" w:sz="4" w:space="0"/>
                  </w:tcBorders>
                  <w:vAlign w:val="center"/>
                </w:tcPr>
                <w:p w14:paraId="52473CA8">
                  <w:pPr>
                    <w:widowControl/>
                    <w:adjustRightInd w:val="0"/>
                    <w:snapToGrid w:val="0"/>
                    <w:spacing w:line="276" w:lineRule="auto"/>
                    <w:jc w:val="left"/>
                    <w:rPr>
                      <w:rFonts w:hint="eastAsia" w:ascii="宋体" w:hAnsi="宋体" w:cs="宋体"/>
                      <w:kern w:val="0"/>
                      <w:sz w:val="18"/>
                      <w:szCs w:val="18"/>
                      <w:highlight w:val="none"/>
                    </w:rPr>
                  </w:pPr>
                  <w:r>
                    <w:rPr>
                      <w:rFonts w:ascii="宋体" w:hAnsi="宋体"/>
                      <w:sz w:val="18"/>
                      <w:szCs w:val="18"/>
                      <w:highlight w:val="none"/>
                    </w:rPr>
                    <w:t>满足采购文件的交货期得2分，每减少3天得0.5分。本项最多得3分。</w:t>
                  </w:r>
                </w:p>
              </w:tc>
            </w:tr>
            <w:tr w14:paraId="266C4CA0">
              <w:tblPrEx>
                <w:tblCellMar>
                  <w:top w:w="0" w:type="dxa"/>
                  <w:left w:w="108" w:type="dxa"/>
                  <w:bottom w:w="0" w:type="dxa"/>
                  <w:right w:w="108" w:type="dxa"/>
                </w:tblCellMar>
              </w:tblPrEx>
              <w:trPr>
                <w:trHeight w:val="389" w:hRule="atLeast"/>
              </w:trPr>
              <w:tc>
                <w:tcPr>
                  <w:tcW w:w="396" w:type="dxa"/>
                  <w:tcBorders>
                    <w:top w:val="nil"/>
                    <w:left w:val="single" w:color="auto" w:sz="4" w:space="0"/>
                    <w:bottom w:val="single" w:color="auto" w:sz="4" w:space="0"/>
                    <w:right w:val="single" w:color="auto" w:sz="4" w:space="0"/>
                  </w:tcBorders>
                  <w:vAlign w:val="center"/>
                </w:tcPr>
                <w:p w14:paraId="14332EA2">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4</w:t>
                  </w:r>
                </w:p>
              </w:tc>
              <w:tc>
                <w:tcPr>
                  <w:tcW w:w="1417" w:type="dxa"/>
                  <w:tcBorders>
                    <w:top w:val="nil"/>
                    <w:left w:val="nil"/>
                    <w:bottom w:val="single" w:color="auto" w:sz="4" w:space="0"/>
                    <w:right w:val="single" w:color="auto" w:sz="4" w:space="0"/>
                  </w:tcBorders>
                  <w:vAlign w:val="center"/>
                </w:tcPr>
                <w:p w14:paraId="0A90B0A1">
                  <w:pPr>
                    <w:widowControl/>
                    <w:adjustRightInd w:val="0"/>
                    <w:snapToGrid w:val="0"/>
                    <w:spacing w:line="276" w:lineRule="auto"/>
                    <w:jc w:val="left"/>
                    <w:rPr>
                      <w:rFonts w:hint="eastAsia" w:ascii="宋体" w:hAnsi="宋体" w:cs="宋体"/>
                      <w:kern w:val="0"/>
                      <w:sz w:val="18"/>
                      <w:szCs w:val="18"/>
                      <w:highlight w:val="none"/>
                    </w:rPr>
                  </w:pPr>
                  <w:r>
                    <w:rPr>
                      <w:rFonts w:ascii="宋体" w:hAnsi="宋体"/>
                      <w:sz w:val="18"/>
                      <w:szCs w:val="18"/>
                      <w:highlight w:val="none"/>
                    </w:rPr>
                    <w:t>付款条件及其他商务条款的响应情况</w:t>
                  </w:r>
                </w:p>
              </w:tc>
              <w:tc>
                <w:tcPr>
                  <w:tcW w:w="815" w:type="dxa"/>
                  <w:gridSpan w:val="3"/>
                  <w:tcBorders>
                    <w:top w:val="nil"/>
                    <w:left w:val="nil"/>
                    <w:bottom w:val="single" w:color="auto" w:sz="4" w:space="0"/>
                    <w:right w:val="single" w:color="auto" w:sz="4" w:space="0"/>
                  </w:tcBorders>
                  <w:vAlign w:val="center"/>
                </w:tcPr>
                <w:p w14:paraId="6BD4D7AB">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4</w:t>
                  </w:r>
                </w:p>
              </w:tc>
              <w:tc>
                <w:tcPr>
                  <w:tcW w:w="7407" w:type="dxa"/>
                  <w:gridSpan w:val="3"/>
                  <w:tcBorders>
                    <w:top w:val="nil"/>
                    <w:left w:val="nil"/>
                    <w:bottom w:val="single" w:color="auto" w:sz="4" w:space="0"/>
                    <w:right w:val="single" w:color="auto" w:sz="4" w:space="0"/>
                  </w:tcBorders>
                  <w:vAlign w:val="center"/>
                </w:tcPr>
                <w:p w14:paraId="5F62AA63">
                  <w:pPr>
                    <w:spacing w:line="240" w:lineRule="exact"/>
                    <w:rPr>
                      <w:rFonts w:hint="eastAsia" w:ascii="宋体" w:hAnsi="宋体"/>
                      <w:sz w:val="18"/>
                      <w:szCs w:val="18"/>
                      <w:highlight w:val="none"/>
                    </w:rPr>
                  </w:pPr>
                  <w:r>
                    <w:rPr>
                      <w:rFonts w:ascii="宋体" w:hAnsi="宋体"/>
                      <w:sz w:val="18"/>
                      <w:szCs w:val="18"/>
                      <w:highlight w:val="none"/>
                    </w:rPr>
                    <w:t>接受3+3+3+1的付款比例得2分，不满足得0分</w:t>
                  </w:r>
                </w:p>
                <w:p w14:paraId="672F8E20">
                  <w:pPr>
                    <w:widowControl/>
                    <w:adjustRightInd w:val="0"/>
                    <w:snapToGrid w:val="0"/>
                    <w:spacing w:line="276" w:lineRule="auto"/>
                    <w:jc w:val="left"/>
                    <w:rPr>
                      <w:rFonts w:hint="eastAsia" w:ascii="宋体" w:hAnsi="宋体" w:cs="宋体"/>
                      <w:kern w:val="0"/>
                      <w:sz w:val="18"/>
                      <w:szCs w:val="18"/>
                      <w:highlight w:val="none"/>
                    </w:rPr>
                  </w:pPr>
                  <w:r>
                    <w:rPr>
                      <w:rFonts w:ascii="宋体" w:hAnsi="宋体"/>
                      <w:sz w:val="18"/>
                      <w:szCs w:val="18"/>
                      <w:highlight w:val="none"/>
                    </w:rPr>
                    <w:t>接受100%承兑得2分，不满足得0分</w:t>
                  </w:r>
                </w:p>
              </w:tc>
            </w:tr>
            <w:tr w14:paraId="56B0768F">
              <w:tblPrEx>
                <w:tblCellMar>
                  <w:top w:w="0" w:type="dxa"/>
                  <w:left w:w="108" w:type="dxa"/>
                  <w:bottom w:w="0" w:type="dxa"/>
                  <w:right w:w="108" w:type="dxa"/>
                </w:tblCellMar>
              </w:tblPrEx>
              <w:trPr>
                <w:trHeight w:val="439" w:hRule="atLeast"/>
              </w:trPr>
              <w:tc>
                <w:tcPr>
                  <w:tcW w:w="396" w:type="dxa"/>
                  <w:tcBorders>
                    <w:top w:val="nil"/>
                    <w:left w:val="single" w:color="auto" w:sz="4" w:space="0"/>
                    <w:bottom w:val="single" w:color="auto" w:sz="4" w:space="0"/>
                    <w:right w:val="single" w:color="auto" w:sz="4" w:space="0"/>
                  </w:tcBorders>
                  <w:vAlign w:val="center"/>
                </w:tcPr>
                <w:p w14:paraId="23C4584A">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6</w:t>
                  </w:r>
                </w:p>
              </w:tc>
              <w:tc>
                <w:tcPr>
                  <w:tcW w:w="1417" w:type="dxa"/>
                  <w:tcBorders>
                    <w:top w:val="nil"/>
                    <w:left w:val="nil"/>
                    <w:bottom w:val="single" w:color="auto" w:sz="4" w:space="0"/>
                    <w:right w:val="single" w:color="auto" w:sz="4" w:space="0"/>
                  </w:tcBorders>
                  <w:vAlign w:val="center"/>
                </w:tcPr>
                <w:p w14:paraId="3E7BD145">
                  <w:pPr>
                    <w:widowControl/>
                    <w:adjustRightInd w:val="0"/>
                    <w:snapToGrid w:val="0"/>
                    <w:spacing w:line="276" w:lineRule="auto"/>
                    <w:jc w:val="left"/>
                    <w:rPr>
                      <w:rFonts w:hint="eastAsia" w:ascii="宋体" w:hAnsi="宋体" w:cs="宋体"/>
                      <w:kern w:val="0"/>
                      <w:sz w:val="18"/>
                      <w:szCs w:val="18"/>
                      <w:highlight w:val="none"/>
                    </w:rPr>
                  </w:pPr>
                  <w:r>
                    <w:rPr>
                      <w:rFonts w:ascii="宋体" w:hAnsi="宋体" w:cs="宋体"/>
                      <w:kern w:val="0"/>
                      <w:sz w:val="18"/>
                      <w:szCs w:val="18"/>
                      <w:highlight w:val="none"/>
                    </w:rPr>
                    <w:t>售后服务承诺与售后措施</w:t>
                  </w:r>
                </w:p>
              </w:tc>
              <w:tc>
                <w:tcPr>
                  <w:tcW w:w="815" w:type="dxa"/>
                  <w:gridSpan w:val="3"/>
                  <w:tcBorders>
                    <w:top w:val="nil"/>
                    <w:left w:val="nil"/>
                    <w:bottom w:val="single" w:color="auto" w:sz="4" w:space="0"/>
                    <w:right w:val="single" w:color="auto" w:sz="4" w:space="0"/>
                  </w:tcBorders>
                  <w:vAlign w:val="center"/>
                </w:tcPr>
                <w:p w14:paraId="2F181B5C">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6</w:t>
                  </w:r>
                </w:p>
              </w:tc>
              <w:tc>
                <w:tcPr>
                  <w:tcW w:w="7407" w:type="dxa"/>
                  <w:gridSpan w:val="3"/>
                  <w:tcBorders>
                    <w:top w:val="nil"/>
                    <w:left w:val="nil"/>
                    <w:bottom w:val="single" w:color="auto" w:sz="4" w:space="0"/>
                    <w:right w:val="single" w:color="auto" w:sz="4" w:space="0"/>
                  </w:tcBorders>
                  <w:vAlign w:val="center"/>
                </w:tcPr>
                <w:p w14:paraId="4ADE635A">
                  <w:pPr>
                    <w:widowControl/>
                    <w:adjustRightInd w:val="0"/>
                    <w:snapToGrid w:val="0"/>
                    <w:spacing w:line="276" w:lineRule="auto"/>
                    <w:jc w:val="left"/>
                    <w:rPr>
                      <w:rFonts w:hint="eastAsia" w:ascii="宋体" w:hAnsi="宋体"/>
                      <w:sz w:val="18"/>
                      <w:szCs w:val="18"/>
                      <w:highlight w:val="none"/>
                    </w:rPr>
                  </w:pPr>
                  <w:r>
                    <w:rPr>
                      <w:rFonts w:ascii="宋体" w:hAnsi="宋体"/>
                      <w:sz w:val="18"/>
                      <w:szCs w:val="18"/>
                      <w:highlight w:val="none"/>
                    </w:rPr>
                    <w:t>响应书需要有售后服务说明，有详细售后服务执行方案得2分。无详细服务方案得0分；</w:t>
                  </w:r>
                </w:p>
                <w:p w14:paraId="50963FBF">
                  <w:pPr>
                    <w:widowControl/>
                    <w:adjustRightInd w:val="0"/>
                    <w:snapToGrid w:val="0"/>
                    <w:spacing w:line="276" w:lineRule="auto"/>
                    <w:jc w:val="left"/>
                    <w:rPr>
                      <w:rFonts w:hint="eastAsia" w:ascii="宋体" w:hAnsi="宋体"/>
                      <w:sz w:val="18"/>
                      <w:szCs w:val="18"/>
                      <w:highlight w:val="none"/>
                    </w:rPr>
                  </w:pPr>
                  <w:r>
                    <w:rPr>
                      <w:rFonts w:ascii="宋体" w:hAnsi="宋体"/>
                      <w:sz w:val="18"/>
                      <w:szCs w:val="18"/>
                      <w:highlight w:val="none"/>
                    </w:rPr>
                    <w:t>质保一年及一年以上得2分；每少2个月。减0.5分，，扣完为止；</w:t>
                  </w:r>
                </w:p>
                <w:p w14:paraId="2F186A3D">
                  <w:pPr>
                    <w:widowControl/>
                    <w:adjustRightInd w:val="0"/>
                    <w:snapToGrid w:val="0"/>
                    <w:spacing w:line="276" w:lineRule="auto"/>
                    <w:jc w:val="left"/>
                    <w:rPr>
                      <w:rFonts w:hint="eastAsia" w:ascii="宋体" w:hAnsi="宋体"/>
                      <w:sz w:val="18"/>
                      <w:szCs w:val="18"/>
                      <w:highlight w:val="none"/>
                    </w:rPr>
                  </w:pPr>
                  <w:r>
                    <w:rPr>
                      <w:rFonts w:ascii="宋体" w:hAnsi="宋体"/>
                      <w:sz w:val="18"/>
                      <w:szCs w:val="18"/>
                      <w:highlight w:val="none"/>
                    </w:rPr>
                    <w:t>响应时间小于等于4小时得1分，每多2小时口0.5分，不足2小时算2小时，扣完为止。到现场时间小于等于12小时得1分，每多6小时口0.5分，不足6小时按6小时算，扣完为止</w:t>
                  </w:r>
                </w:p>
              </w:tc>
            </w:tr>
            <w:tr w14:paraId="6E40EEA6">
              <w:tblPrEx>
                <w:tblCellMar>
                  <w:top w:w="0" w:type="dxa"/>
                  <w:left w:w="108" w:type="dxa"/>
                  <w:bottom w:w="0" w:type="dxa"/>
                  <w:right w:w="108" w:type="dxa"/>
                </w:tblCellMar>
              </w:tblPrEx>
              <w:trPr>
                <w:trHeight w:val="240" w:hRule="atLeast"/>
              </w:trPr>
              <w:tc>
                <w:tcPr>
                  <w:tcW w:w="10035" w:type="dxa"/>
                  <w:gridSpan w:val="8"/>
                  <w:tcBorders>
                    <w:top w:val="single" w:color="auto" w:sz="4" w:space="0"/>
                    <w:left w:val="single" w:color="auto" w:sz="4" w:space="0"/>
                    <w:bottom w:val="single" w:color="auto" w:sz="4" w:space="0"/>
                    <w:right w:val="single" w:color="auto" w:sz="4" w:space="0"/>
                  </w:tcBorders>
                  <w:vAlign w:val="center"/>
                </w:tcPr>
                <w:p w14:paraId="4AC121F7">
                  <w:pPr>
                    <w:widowControl/>
                    <w:numPr>
                      <w:ilvl w:val="0"/>
                      <w:numId w:val="1"/>
                    </w:numPr>
                    <w:adjustRightInd w:val="0"/>
                    <w:snapToGrid w:val="0"/>
                    <w:spacing w:line="276" w:lineRule="auto"/>
                    <w:jc w:val="center"/>
                    <w:rPr>
                      <w:rFonts w:hint="eastAsia" w:ascii="宋体" w:hAnsi="宋体" w:cs="宋体"/>
                      <w:b/>
                      <w:kern w:val="0"/>
                      <w:sz w:val="18"/>
                      <w:szCs w:val="18"/>
                      <w:highlight w:val="none"/>
                    </w:rPr>
                  </w:pPr>
                  <w:r>
                    <w:rPr>
                      <w:rFonts w:ascii="宋体" w:hAnsi="宋体" w:cs="宋体"/>
                      <w:b/>
                      <w:kern w:val="0"/>
                      <w:sz w:val="18"/>
                      <w:szCs w:val="18"/>
                      <w:highlight w:val="none"/>
                    </w:rPr>
                    <w:t>技术评价（权重40%，分值40分）</w:t>
                  </w:r>
                </w:p>
              </w:tc>
            </w:tr>
            <w:tr w14:paraId="02CC3181">
              <w:tblPrEx>
                <w:tblCellMar>
                  <w:top w:w="0" w:type="dxa"/>
                  <w:left w:w="108" w:type="dxa"/>
                  <w:bottom w:w="0" w:type="dxa"/>
                  <w:right w:w="108" w:type="dxa"/>
                </w:tblCellMar>
              </w:tblPrEx>
              <w:trPr>
                <w:trHeight w:val="1093" w:hRule="atLeast"/>
              </w:trPr>
              <w:tc>
                <w:tcPr>
                  <w:tcW w:w="10035" w:type="dxa"/>
                  <w:gridSpan w:val="8"/>
                  <w:tcBorders>
                    <w:top w:val="nil"/>
                    <w:left w:val="single" w:color="auto" w:sz="4" w:space="0"/>
                    <w:bottom w:val="single" w:color="auto" w:sz="4" w:space="0"/>
                    <w:right w:val="single" w:color="auto" w:sz="4" w:space="0"/>
                  </w:tcBorders>
                  <w:vAlign w:val="center"/>
                </w:tcPr>
                <w:p w14:paraId="4C10420D">
                  <w:pPr>
                    <w:widowControl/>
                    <w:adjustRightInd w:val="0"/>
                    <w:snapToGrid w:val="0"/>
                    <w:spacing w:line="276" w:lineRule="auto"/>
                    <w:rPr>
                      <w:rFonts w:hint="eastAsia" w:ascii="宋体" w:hAnsi="宋体" w:cs="宋体"/>
                      <w:kern w:val="0"/>
                      <w:sz w:val="18"/>
                      <w:szCs w:val="18"/>
                      <w:highlight w:val="none"/>
                    </w:rPr>
                  </w:pPr>
                  <w:r>
                    <w:rPr>
                      <w:rFonts w:ascii="宋体" w:hAnsi="宋体" w:cs="宋体"/>
                      <w:kern w:val="0"/>
                      <w:sz w:val="18"/>
                      <w:szCs w:val="18"/>
                      <w:highlight w:val="none"/>
                    </w:rPr>
                    <w:t>总则：1.整体复制采购技术要求作为响应文件的技术文件，技术评分0分。</w:t>
                  </w:r>
                </w:p>
                <w:p w14:paraId="26C2CE5B">
                  <w:pPr>
                    <w:widowControl/>
                    <w:adjustRightInd w:val="0"/>
                    <w:snapToGrid w:val="0"/>
                    <w:spacing w:line="276" w:lineRule="auto"/>
                    <w:rPr>
                      <w:rFonts w:hint="eastAsia" w:ascii="宋体" w:hAnsi="宋体" w:cs="宋体"/>
                      <w:kern w:val="0"/>
                      <w:sz w:val="18"/>
                      <w:szCs w:val="18"/>
                      <w:highlight w:val="none"/>
                    </w:rPr>
                  </w:pPr>
                  <w:r>
                    <w:rPr>
                      <w:rFonts w:ascii="宋体" w:hAnsi="宋体" w:cs="宋体"/>
                      <w:kern w:val="0"/>
                      <w:sz w:val="18"/>
                      <w:szCs w:val="18"/>
                      <w:highlight w:val="none"/>
                    </w:rPr>
                    <w:t>2.无系统方案（指仅进行设备介绍，无方案设计等情况），技术评分5分。</w:t>
                  </w:r>
                </w:p>
                <w:p w14:paraId="1A734689">
                  <w:pPr>
                    <w:widowControl/>
                    <w:adjustRightInd w:val="0"/>
                    <w:snapToGrid w:val="0"/>
                    <w:spacing w:line="276" w:lineRule="auto"/>
                    <w:rPr>
                      <w:rFonts w:hint="eastAsia" w:ascii="宋体" w:hAnsi="宋体" w:cs="宋体"/>
                      <w:kern w:val="0"/>
                      <w:sz w:val="18"/>
                      <w:szCs w:val="18"/>
                      <w:highlight w:val="none"/>
                    </w:rPr>
                  </w:pPr>
                  <w:r>
                    <w:rPr>
                      <w:rFonts w:ascii="宋体" w:hAnsi="宋体" w:cs="宋体"/>
                      <w:kern w:val="0"/>
                      <w:sz w:val="18"/>
                      <w:szCs w:val="18"/>
                      <w:highlight w:val="none"/>
                    </w:rPr>
                    <w:t>3.响应文件技术规格或询标过程的响应与事实不符或虚假响应的，技术评分0分。并提交相应部门备案。</w:t>
                  </w:r>
                </w:p>
                <w:p w14:paraId="5365C890">
                  <w:pPr>
                    <w:widowControl/>
                    <w:adjustRightInd w:val="0"/>
                    <w:snapToGrid w:val="0"/>
                    <w:spacing w:line="276" w:lineRule="auto"/>
                    <w:rPr>
                      <w:rFonts w:hint="eastAsia" w:ascii="宋体" w:hAnsi="宋体" w:cs="宋体"/>
                      <w:b/>
                      <w:kern w:val="0"/>
                      <w:sz w:val="18"/>
                      <w:szCs w:val="18"/>
                      <w:highlight w:val="none"/>
                    </w:rPr>
                  </w:pPr>
                  <w:r>
                    <w:rPr>
                      <w:rFonts w:ascii="宋体" w:hAnsi="宋体" w:cs="宋体"/>
                      <w:kern w:val="0"/>
                      <w:sz w:val="18"/>
                      <w:szCs w:val="18"/>
                      <w:highlight w:val="none"/>
                    </w:rPr>
                    <w:t>4. 技术文件评审后，总得分低于总分60%的将视为技术不合格，予以淘汰。</w:t>
                  </w:r>
                </w:p>
              </w:tc>
            </w:tr>
            <w:tr w14:paraId="60E3920F">
              <w:tblPrEx>
                <w:tblCellMar>
                  <w:top w:w="0" w:type="dxa"/>
                  <w:left w:w="108" w:type="dxa"/>
                  <w:bottom w:w="0" w:type="dxa"/>
                  <w:right w:w="108" w:type="dxa"/>
                </w:tblCellMar>
              </w:tblPrEx>
              <w:trPr>
                <w:trHeight w:val="477" w:hRule="atLeast"/>
              </w:trPr>
              <w:tc>
                <w:tcPr>
                  <w:tcW w:w="396" w:type="dxa"/>
                  <w:tcBorders>
                    <w:top w:val="nil"/>
                    <w:left w:val="single" w:color="auto" w:sz="4" w:space="0"/>
                    <w:bottom w:val="single" w:color="auto" w:sz="4" w:space="0"/>
                    <w:right w:val="single" w:color="auto" w:sz="4" w:space="0"/>
                  </w:tcBorders>
                  <w:vAlign w:val="center"/>
                </w:tcPr>
                <w:p w14:paraId="6E93D8A2">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序号</w:t>
                  </w:r>
                </w:p>
              </w:tc>
              <w:tc>
                <w:tcPr>
                  <w:tcW w:w="1445" w:type="dxa"/>
                  <w:gridSpan w:val="2"/>
                  <w:tcBorders>
                    <w:top w:val="nil"/>
                    <w:left w:val="nil"/>
                    <w:bottom w:val="single" w:color="auto" w:sz="4" w:space="0"/>
                    <w:right w:val="single" w:color="auto" w:sz="4" w:space="0"/>
                  </w:tcBorders>
                  <w:vAlign w:val="center"/>
                </w:tcPr>
                <w:p w14:paraId="38EAB697">
                  <w:pPr>
                    <w:widowControl/>
                    <w:adjustRightInd w:val="0"/>
                    <w:snapToGrid w:val="0"/>
                    <w:spacing w:line="276" w:lineRule="auto"/>
                    <w:jc w:val="left"/>
                    <w:rPr>
                      <w:rFonts w:hint="eastAsia" w:ascii="宋体" w:hAnsi="宋体" w:cs="宋体"/>
                      <w:kern w:val="0"/>
                      <w:sz w:val="18"/>
                      <w:szCs w:val="18"/>
                      <w:highlight w:val="none"/>
                    </w:rPr>
                  </w:pPr>
                  <w:r>
                    <w:rPr>
                      <w:rFonts w:ascii="宋体" w:hAnsi="宋体" w:cs="宋体"/>
                      <w:kern w:val="0"/>
                      <w:sz w:val="18"/>
                      <w:szCs w:val="18"/>
                      <w:highlight w:val="none"/>
                    </w:rPr>
                    <w:t>评审项目</w:t>
                  </w:r>
                </w:p>
              </w:tc>
              <w:tc>
                <w:tcPr>
                  <w:tcW w:w="425" w:type="dxa"/>
                  <w:tcBorders>
                    <w:top w:val="nil"/>
                    <w:left w:val="nil"/>
                    <w:bottom w:val="single" w:color="auto" w:sz="4" w:space="0"/>
                    <w:right w:val="single" w:color="auto" w:sz="4" w:space="0"/>
                  </w:tcBorders>
                  <w:vAlign w:val="center"/>
                </w:tcPr>
                <w:p w14:paraId="1F6B9374">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分值</w:t>
                  </w:r>
                </w:p>
              </w:tc>
              <w:tc>
                <w:tcPr>
                  <w:tcW w:w="2126" w:type="dxa"/>
                  <w:gridSpan w:val="2"/>
                  <w:tcBorders>
                    <w:top w:val="nil"/>
                    <w:left w:val="nil"/>
                    <w:bottom w:val="single" w:color="auto" w:sz="4" w:space="0"/>
                    <w:right w:val="single" w:color="auto" w:sz="4" w:space="0"/>
                  </w:tcBorders>
                  <w:vAlign w:val="center"/>
                </w:tcPr>
                <w:p w14:paraId="7D047F63">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子项目</w:t>
                  </w:r>
                </w:p>
              </w:tc>
              <w:tc>
                <w:tcPr>
                  <w:tcW w:w="567" w:type="dxa"/>
                  <w:tcBorders>
                    <w:top w:val="nil"/>
                    <w:left w:val="nil"/>
                    <w:bottom w:val="single" w:color="auto" w:sz="4" w:space="0"/>
                    <w:right w:val="single" w:color="auto" w:sz="4" w:space="0"/>
                  </w:tcBorders>
                  <w:vAlign w:val="center"/>
                </w:tcPr>
                <w:p w14:paraId="3097E649">
                  <w:pPr>
                    <w:widowControl/>
                    <w:adjustRightInd w:val="0"/>
                    <w:snapToGrid w:val="0"/>
                    <w:spacing w:line="276" w:lineRule="auto"/>
                    <w:jc w:val="center"/>
                    <w:rPr>
                      <w:rFonts w:hint="eastAsia" w:ascii="宋体" w:hAnsi="宋体" w:cs="宋体"/>
                      <w:kern w:val="0"/>
                      <w:sz w:val="18"/>
                      <w:szCs w:val="18"/>
                      <w:highlight w:val="none"/>
                    </w:rPr>
                  </w:pPr>
                  <w:r>
                    <w:rPr>
                      <w:rFonts w:ascii="宋体" w:hAnsi="宋体" w:cs="宋体"/>
                      <w:kern w:val="0"/>
                      <w:sz w:val="18"/>
                      <w:szCs w:val="18"/>
                      <w:highlight w:val="none"/>
                    </w:rPr>
                    <w:t>分值</w:t>
                  </w:r>
                </w:p>
              </w:tc>
              <w:tc>
                <w:tcPr>
                  <w:tcW w:w="5076" w:type="dxa"/>
                  <w:tcBorders>
                    <w:top w:val="single" w:color="auto" w:sz="4" w:space="0"/>
                    <w:left w:val="nil"/>
                    <w:bottom w:val="single" w:color="auto" w:sz="4" w:space="0"/>
                    <w:right w:val="single" w:color="auto" w:sz="4" w:space="0"/>
                  </w:tcBorders>
                  <w:vAlign w:val="center"/>
                </w:tcPr>
                <w:p w14:paraId="4E6A58F5">
                  <w:pPr>
                    <w:widowControl/>
                    <w:tabs>
                      <w:tab w:val="left" w:pos="6884"/>
                    </w:tabs>
                    <w:adjustRightInd w:val="0"/>
                    <w:snapToGrid w:val="0"/>
                    <w:spacing w:line="276" w:lineRule="auto"/>
                    <w:ind w:right="31" w:rightChars="15"/>
                    <w:jc w:val="center"/>
                    <w:rPr>
                      <w:rFonts w:hint="eastAsia" w:ascii="宋体" w:hAnsi="宋体" w:cs="宋体"/>
                      <w:kern w:val="0"/>
                      <w:sz w:val="18"/>
                      <w:szCs w:val="18"/>
                      <w:highlight w:val="none"/>
                    </w:rPr>
                  </w:pPr>
                  <w:r>
                    <w:rPr>
                      <w:rFonts w:ascii="宋体" w:hAnsi="宋体" w:cs="宋体"/>
                      <w:kern w:val="0"/>
                      <w:sz w:val="18"/>
                      <w:szCs w:val="18"/>
                      <w:highlight w:val="none"/>
                    </w:rPr>
                    <w:t>评分标准</w:t>
                  </w:r>
                </w:p>
              </w:tc>
            </w:tr>
            <w:tr w14:paraId="74E9F872">
              <w:tblPrEx>
                <w:tblCellMar>
                  <w:top w:w="0" w:type="dxa"/>
                  <w:left w:w="108" w:type="dxa"/>
                  <w:bottom w:w="0" w:type="dxa"/>
                  <w:right w:w="108" w:type="dxa"/>
                </w:tblCellMar>
              </w:tblPrEx>
              <w:trPr>
                <w:trHeight w:val="222" w:hRule="atLeast"/>
              </w:trPr>
              <w:tc>
                <w:tcPr>
                  <w:tcW w:w="396" w:type="dxa"/>
                  <w:tcBorders>
                    <w:top w:val="single" w:color="auto" w:sz="4" w:space="0"/>
                    <w:left w:val="single" w:color="auto" w:sz="4" w:space="0"/>
                    <w:bottom w:val="single" w:color="auto" w:sz="4" w:space="0"/>
                    <w:right w:val="single" w:color="auto" w:sz="4" w:space="0"/>
                  </w:tcBorders>
                </w:tcPr>
                <w:p w14:paraId="1567283D">
                  <w:pPr>
                    <w:widowControl/>
                    <w:adjustRightInd w:val="0"/>
                    <w:snapToGrid w:val="0"/>
                    <w:spacing w:line="276" w:lineRule="auto"/>
                    <w:jc w:val="center"/>
                    <w:rPr>
                      <w:rFonts w:hint="eastAsia" w:ascii="宋体" w:hAnsi="宋体"/>
                      <w:sz w:val="18"/>
                      <w:szCs w:val="18"/>
                      <w:highlight w:val="none"/>
                    </w:rPr>
                  </w:pPr>
                  <w:r>
                    <w:rPr>
                      <w:rFonts w:ascii="宋体" w:hAnsi="宋体"/>
                      <w:sz w:val="18"/>
                      <w:szCs w:val="18"/>
                      <w:highlight w:val="none"/>
                    </w:rPr>
                    <w:t>1</w:t>
                  </w:r>
                </w:p>
              </w:tc>
              <w:tc>
                <w:tcPr>
                  <w:tcW w:w="1445" w:type="dxa"/>
                  <w:gridSpan w:val="2"/>
                  <w:tcBorders>
                    <w:top w:val="single" w:color="auto" w:sz="4" w:space="0"/>
                    <w:left w:val="single" w:color="auto" w:sz="4" w:space="0"/>
                    <w:bottom w:val="single" w:color="auto" w:sz="4" w:space="0"/>
                    <w:right w:val="single" w:color="auto" w:sz="4" w:space="0"/>
                  </w:tcBorders>
                </w:tcPr>
                <w:p w14:paraId="317F5705">
                  <w:pPr>
                    <w:widowControl/>
                    <w:adjustRightInd w:val="0"/>
                    <w:snapToGrid w:val="0"/>
                    <w:spacing w:line="276" w:lineRule="auto"/>
                    <w:jc w:val="left"/>
                    <w:rPr>
                      <w:rFonts w:hint="eastAsia" w:ascii="宋体" w:hAnsi="宋体"/>
                      <w:sz w:val="18"/>
                      <w:szCs w:val="18"/>
                      <w:highlight w:val="none"/>
                    </w:rPr>
                  </w:pPr>
                  <w:r>
                    <w:rPr>
                      <w:rFonts w:ascii="宋体" w:hAnsi="宋体"/>
                      <w:sz w:val="18"/>
                      <w:szCs w:val="18"/>
                      <w:highlight w:val="none"/>
                    </w:rPr>
                    <w:t>采购文件完整性</w:t>
                  </w:r>
                </w:p>
              </w:tc>
              <w:tc>
                <w:tcPr>
                  <w:tcW w:w="425" w:type="dxa"/>
                  <w:tcBorders>
                    <w:top w:val="single" w:color="auto" w:sz="4" w:space="0"/>
                    <w:left w:val="single" w:color="auto" w:sz="4" w:space="0"/>
                    <w:bottom w:val="single" w:color="auto" w:sz="4" w:space="0"/>
                    <w:right w:val="single" w:color="auto" w:sz="4" w:space="0"/>
                  </w:tcBorders>
                </w:tcPr>
                <w:p w14:paraId="7D3A30C1">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3</w:t>
                  </w:r>
                </w:p>
              </w:tc>
              <w:tc>
                <w:tcPr>
                  <w:tcW w:w="2126" w:type="dxa"/>
                  <w:gridSpan w:val="2"/>
                  <w:tcBorders>
                    <w:top w:val="single" w:color="auto" w:sz="4" w:space="0"/>
                    <w:left w:val="single" w:color="auto" w:sz="4" w:space="0"/>
                    <w:bottom w:val="single" w:color="auto" w:sz="4" w:space="0"/>
                    <w:right w:val="single" w:color="auto" w:sz="4" w:space="0"/>
                  </w:tcBorders>
                </w:tcPr>
                <w:p w14:paraId="3C6D696E">
                  <w:pPr>
                    <w:widowControl/>
                    <w:adjustRightInd w:val="0"/>
                    <w:snapToGrid w:val="0"/>
                    <w:spacing w:line="276" w:lineRule="auto"/>
                    <w:jc w:val="center"/>
                    <w:rPr>
                      <w:rFonts w:hint="eastAsia" w:ascii="宋体" w:hAnsi="宋体"/>
                      <w:sz w:val="18"/>
                      <w:szCs w:val="18"/>
                      <w:highlight w:val="none"/>
                    </w:rPr>
                  </w:pPr>
                  <w:r>
                    <w:rPr>
                      <w:rFonts w:ascii="宋体" w:hAnsi="宋体"/>
                      <w:sz w:val="18"/>
                      <w:szCs w:val="18"/>
                      <w:highlight w:val="none"/>
                    </w:rPr>
                    <w:t>采购文件的完整性</w:t>
                  </w:r>
                </w:p>
              </w:tc>
              <w:tc>
                <w:tcPr>
                  <w:tcW w:w="567" w:type="dxa"/>
                  <w:tcBorders>
                    <w:top w:val="single" w:color="auto" w:sz="4" w:space="0"/>
                    <w:left w:val="single" w:color="auto" w:sz="4" w:space="0"/>
                    <w:bottom w:val="single" w:color="auto" w:sz="4" w:space="0"/>
                    <w:right w:val="single" w:color="auto" w:sz="4" w:space="0"/>
                  </w:tcBorders>
                </w:tcPr>
                <w:p w14:paraId="4C726A9D">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3</w:t>
                  </w:r>
                </w:p>
              </w:tc>
              <w:tc>
                <w:tcPr>
                  <w:tcW w:w="5076" w:type="dxa"/>
                  <w:tcBorders>
                    <w:top w:val="single" w:color="auto" w:sz="4" w:space="0"/>
                    <w:left w:val="single" w:color="auto" w:sz="4" w:space="0"/>
                    <w:bottom w:val="single" w:color="auto" w:sz="4" w:space="0"/>
                    <w:right w:val="single" w:color="auto" w:sz="4" w:space="0"/>
                  </w:tcBorders>
                </w:tcPr>
                <w:p w14:paraId="5C70F814">
                  <w:pPr>
                    <w:widowControl/>
                    <w:tabs>
                      <w:tab w:val="left" w:pos="6884"/>
                    </w:tabs>
                    <w:adjustRightInd w:val="0"/>
                    <w:snapToGrid w:val="0"/>
                    <w:spacing w:line="276" w:lineRule="auto"/>
                    <w:ind w:right="31" w:rightChars="15"/>
                    <w:rPr>
                      <w:rFonts w:hint="eastAsia" w:ascii="宋体" w:hAnsi="宋体"/>
                      <w:sz w:val="18"/>
                      <w:szCs w:val="18"/>
                      <w:highlight w:val="none"/>
                    </w:rPr>
                  </w:pPr>
                  <w:r>
                    <w:rPr>
                      <w:rFonts w:ascii="宋体" w:hAnsi="宋体"/>
                      <w:sz w:val="18"/>
                      <w:szCs w:val="18"/>
                      <w:highlight w:val="none"/>
                    </w:rPr>
                    <w:t>采购文件齐全分值</w:t>
                  </w:r>
                  <w:r>
                    <w:rPr>
                      <w:rFonts w:hint="eastAsia" w:ascii="宋体" w:hAnsi="宋体"/>
                      <w:sz w:val="18"/>
                      <w:szCs w:val="18"/>
                      <w:highlight w:val="none"/>
                    </w:rPr>
                    <w:t>3</w:t>
                  </w:r>
                  <w:r>
                    <w:rPr>
                      <w:rFonts w:ascii="宋体" w:hAnsi="宋体"/>
                      <w:sz w:val="18"/>
                      <w:szCs w:val="18"/>
                      <w:highlight w:val="none"/>
                    </w:rPr>
                    <w:t>分，不齐全扣1分</w:t>
                  </w:r>
                </w:p>
              </w:tc>
            </w:tr>
            <w:tr w14:paraId="45A6DC3B">
              <w:tblPrEx>
                <w:tblCellMar>
                  <w:top w:w="0" w:type="dxa"/>
                  <w:left w:w="108" w:type="dxa"/>
                  <w:bottom w:w="0" w:type="dxa"/>
                  <w:right w:w="108" w:type="dxa"/>
                </w:tblCellMar>
              </w:tblPrEx>
              <w:trPr>
                <w:trHeight w:val="253" w:hRule="atLeast"/>
              </w:trPr>
              <w:tc>
                <w:tcPr>
                  <w:tcW w:w="396" w:type="dxa"/>
                  <w:vMerge w:val="restart"/>
                  <w:tcBorders>
                    <w:top w:val="single" w:color="auto" w:sz="4" w:space="0"/>
                    <w:left w:val="single" w:color="auto" w:sz="4" w:space="0"/>
                    <w:right w:val="single" w:color="auto" w:sz="4" w:space="0"/>
                  </w:tcBorders>
                </w:tcPr>
                <w:p w14:paraId="648D696C">
                  <w:pPr>
                    <w:widowControl/>
                    <w:adjustRightInd w:val="0"/>
                    <w:snapToGrid w:val="0"/>
                    <w:spacing w:line="276" w:lineRule="auto"/>
                    <w:jc w:val="center"/>
                    <w:rPr>
                      <w:rFonts w:hint="eastAsia" w:ascii="宋体" w:hAnsi="宋体"/>
                      <w:sz w:val="18"/>
                      <w:szCs w:val="18"/>
                      <w:highlight w:val="none"/>
                    </w:rPr>
                  </w:pPr>
                </w:p>
                <w:p w14:paraId="789A713D">
                  <w:pPr>
                    <w:widowControl/>
                    <w:adjustRightInd w:val="0"/>
                    <w:snapToGrid w:val="0"/>
                    <w:spacing w:line="276" w:lineRule="auto"/>
                    <w:jc w:val="center"/>
                    <w:rPr>
                      <w:rFonts w:hint="eastAsia" w:ascii="宋体" w:hAnsi="宋体"/>
                      <w:sz w:val="18"/>
                      <w:szCs w:val="18"/>
                      <w:highlight w:val="none"/>
                    </w:rPr>
                  </w:pPr>
                </w:p>
                <w:p w14:paraId="3F4AA442">
                  <w:pPr>
                    <w:widowControl/>
                    <w:adjustRightInd w:val="0"/>
                    <w:snapToGrid w:val="0"/>
                    <w:spacing w:line="276" w:lineRule="auto"/>
                    <w:jc w:val="center"/>
                    <w:rPr>
                      <w:rFonts w:hint="eastAsia" w:ascii="宋体" w:hAnsi="宋体"/>
                      <w:sz w:val="18"/>
                      <w:szCs w:val="18"/>
                      <w:highlight w:val="none"/>
                    </w:rPr>
                  </w:pPr>
                </w:p>
                <w:p w14:paraId="7C6AA23D">
                  <w:pPr>
                    <w:widowControl/>
                    <w:adjustRightInd w:val="0"/>
                    <w:snapToGrid w:val="0"/>
                    <w:spacing w:line="276" w:lineRule="auto"/>
                    <w:jc w:val="center"/>
                    <w:rPr>
                      <w:rFonts w:hint="eastAsia" w:ascii="宋体" w:hAnsi="宋体"/>
                      <w:sz w:val="18"/>
                      <w:szCs w:val="18"/>
                      <w:highlight w:val="none"/>
                    </w:rPr>
                  </w:pPr>
                </w:p>
                <w:p w14:paraId="032FE331">
                  <w:pPr>
                    <w:widowControl/>
                    <w:adjustRightInd w:val="0"/>
                    <w:snapToGrid w:val="0"/>
                    <w:spacing w:line="276" w:lineRule="auto"/>
                    <w:jc w:val="center"/>
                    <w:rPr>
                      <w:rFonts w:hint="eastAsia" w:ascii="宋体" w:hAnsi="宋体"/>
                      <w:sz w:val="18"/>
                      <w:szCs w:val="18"/>
                      <w:highlight w:val="none"/>
                    </w:rPr>
                  </w:pPr>
                </w:p>
                <w:p w14:paraId="25BE321D">
                  <w:pPr>
                    <w:widowControl/>
                    <w:adjustRightInd w:val="0"/>
                    <w:snapToGrid w:val="0"/>
                    <w:spacing w:line="276" w:lineRule="auto"/>
                    <w:jc w:val="center"/>
                    <w:rPr>
                      <w:rFonts w:hint="eastAsia" w:ascii="宋体" w:hAnsi="宋体"/>
                      <w:sz w:val="18"/>
                      <w:szCs w:val="18"/>
                      <w:highlight w:val="none"/>
                    </w:rPr>
                  </w:pPr>
                </w:p>
                <w:p w14:paraId="5470D550">
                  <w:pPr>
                    <w:widowControl/>
                    <w:adjustRightInd w:val="0"/>
                    <w:snapToGrid w:val="0"/>
                    <w:spacing w:line="276" w:lineRule="auto"/>
                    <w:jc w:val="center"/>
                    <w:rPr>
                      <w:rFonts w:hint="eastAsia" w:ascii="宋体" w:hAnsi="宋体"/>
                      <w:sz w:val="18"/>
                      <w:szCs w:val="18"/>
                      <w:highlight w:val="none"/>
                    </w:rPr>
                  </w:pPr>
                </w:p>
                <w:p w14:paraId="26C336C0">
                  <w:pPr>
                    <w:widowControl/>
                    <w:adjustRightInd w:val="0"/>
                    <w:snapToGrid w:val="0"/>
                    <w:spacing w:line="276" w:lineRule="auto"/>
                    <w:jc w:val="center"/>
                    <w:rPr>
                      <w:rFonts w:hint="eastAsia" w:ascii="宋体" w:hAnsi="宋体"/>
                      <w:sz w:val="18"/>
                      <w:szCs w:val="18"/>
                      <w:highlight w:val="none"/>
                    </w:rPr>
                  </w:pPr>
                </w:p>
                <w:p w14:paraId="79BE580C">
                  <w:pPr>
                    <w:widowControl/>
                    <w:adjustRightInd w:val="0"/>
                    <w:snapToGrid w:val="0"/>
                    <w:spacing w:line="276" w:lineRule="auto"/>
                    <w:jc w:val="center"/>
                    <w:rPr>
                      <w:rFonts w:hint="eastAsia" w:ascii="宋体" w:hAnsi="宋体"/>
                      <w:sz w:val="18"/>
                      <w:szCs w:val="18"/>
                      <w:highlight w:val="none"/>
                    </w:rPr>
                  </w:pPr>
                </w:p>
                <w:p w14:paraId="4EED1DCE">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2</w:t>
                  </w:r>
                </w:p>
              </w:tc>
              <w:tc>
                <w:tcPr>
                  <w:tcW w:w="1445" w:type="dxa"/>
                  <w:gridSpan w:val="2"/>
                  <w:vMerge w:val="restart"/>
                  <w:tcBorders>
                    <w:top w:val="single" w:color="auto" w:sz="4" w:space="0"/>
                    <w:left w:val="single" w:color="auto" w:sz="4" w:space="0"/>
                    <w:right w:val="single" w:color="auto" w:sz="4" w:space="0"/>
                  </w:tcBorders>
                  <w:vAlign w:val="center"/>
                </w:tcPr>
                <w:p w14:paraId="20B4A7A0">
                  <w:pPr>
                    <w:widowControl/>
                    <w:adjustRightInd w:val="0"/>
                    <w:snapToGrid w:val="0"/>
                    <w:spacing w:line="276" w:lineRule="auto"/>
                    <w:jc w:val="left"/>
                    <w:rPr>
                      <w:rFonts w:hint="eastAsia" w:ascii="宋体" w:hAnsi="宋体"/>
                      <w:sz w:val="18"/>
                      <w:szCs w:val="18"/>
                      <w:highlight w:val="none"/>
                    </w:rPr>
                  </w:pPr>
                  <w:r>
                    <w:rPr>
                      <w:rFonts w:ascii="宋体" w:hAnsi="宋体"/>
                      <w:sz w:val="18"/>
                      <w:szCs w:val="18"/>
                      <w:highlight w:val="none"/>
                    </w:rPr>
                    <w:t>技术可行性</w:t>
                  </w:r>
                </w:p>
                <w:p w14:paraId="109FCE1A">
                  <w:pPr>
                    <w:widowControl/>
                    <w:adjustRightInd w:val="0"/>
                    <w:snapToGrid w:val="0"/>
                    <w:spacing w:line="276" w:lineRule="auto"/>
                    <w:jc w:val="left"/>
                    <w:rPr>
                      <w:rFonts w:hint="eastAsia" w:ascii="宋体" w:hAnsi="宋体"/>
                      <w:sz w:val="18"/>
                      <w:szCs w:val="18"/>
                      <w:highlight w:val="none"/>
                    </w:rPr>
                  </w:pPr>
                </w:p>
                <w:p w14:paraId="799D535B">
                  <w:pPr>
                    <w:widowControl/>
                    <w:adjustRightInd w:val="0"/>
                    <w:snapToGrid w:val="0"/>
                    <w:spacing w:line="276" w:lineRule="auto"/>
                    <w:jc w:val="left"/>
                    <w:rPr>
                      <w:rFonts w:hint="eastAsia" w:ascii="宋体" w:hAnsi="宋体"/>
                      <w:sz w:val="18"/>
                      <w:szCs w:val="18"/>
                      <w:highlight w:val="none"/>
                    </w:rPr>
                  </w:pPr>
                </w:p>
              </w:tc>
              <w:tc>
                <w:tcPr>
                  <w:tcW w:w="425" w:type="dxa"/>
                  <w:vMerge w:val="restart"/>
                  <w:tcBorders>
                    <w:top w:val="single" w:color="auto" w:sz="4" w:space="0"/>
                    <w:left w:val="single" w:color="auto" w:sz="4" w:space="0"/>
                    <w:right w:val="single" w:color="auto" w:sz="4" w:space="0"/>
                  </w:tcBorders>
                  <w:vAlign w:val="center"/>
                </w:tcPr>
                <w:p w14:paraId="2393BD00">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30</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5C6750D">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低压成套配电柜</w:t>
                  </w:r>
                </w:p>
              </w:tc>
              <w:tc>
                <w:tcPr>
                  <w:tcW w:w="567" w:type="dxa"/>
                  <w:tcBorders>
                    <w:top w:val="single" w:color="auto" w:sz="4" w:space="0"/>
                    <w:left w:val="single" w:color="auto" w:sz="4" w:space="0"/>
                    <w:bottom w:val="single" w:color="auto" w:sz="4" w:space="0"/>
                    <w:right w:val="single" w:color="auto" w:sz="4" w:space="0"/>
                  </w:tcBorders>
                </w:tcPr>
                <w:p w14:paraId="4F06BE35">
                  <w:pPr>
                    <w:widowControl/>
                    <w:adjustRightInd w:val="0"/>
                    <w:snapToGrid w:val="0"/>
                    <w:spacing w:line="276" w:lineRule="auto"/>
                    <w:jc w:val="center"/>
                    <w:rPr>
                      <w:rFonts w:hint="eastAsia" w:ascii="宋体" w:hAnsi="宋体"/>
                      <w:sz w:val="18"/>
                      <w:szCs w:val="18"/>
                      <w:highlight w:val="none"/>
                    </w:rPr>
                  </w:pPr>
                </w:p>
                <w:p w14:paraId="51C9E673">
                  <w:pPr>
                    <w:widowControl/>
                    <w:adjustRightInd w:val="0"/>
                    <w:snapToGrid w:val="0"/>
                    <w:spacing w:line="276" w:lineRule="auto"/>
                    <w:jc w:val="center"/>
                    <w:rPr>
                      <w:rFonts w:hint="eastAsia" w:ascii="宋体" w:hAnsi="宋体"/>
                      <w:sz w:val="18"/>
                      <w:szCs w:val="18"/>
                      <w:highlight w:val="none"/>
                    </w:rPr>
                  </w:pPr>
                </w:p>
                <w:p w14:paraId="4C081BA2">
                  <w:pPr>
                    <w:widowControl/>
                    <w:adjustRightInd w:val="0"/>
                    <w:snapToGrid w:val="0"/>
                    <w:spacing w:line="276" w:lineRule="auto"/>
                    <w:jc w:val="center"/>
                    <w:rPr>
                      <w:rFonts w:hint="eastAsia" w:ascii="宋体" w:hAnsi="宋体"/>
                      <w:sz w:val="18"/>
                      <w:szCs w:val="18"/>
                      <w:highlight w:val="none"/>
                    </w:rPr>
                  </w:pPr>
                </w:p>
                <w:p w14:paraId="4B6E64F7">
                  <w:pPr>
                    <w:widowControl/>
                    <w:adjustRightInd w:val="0"/>
                    <w:snapToGrid w:val="0"/>
                    <w:spacing w:line="276" w:lineRule="auto"/>
                    <w:jc w:val="center"/>
                    <w:rPr>
                      <w:rFonts w:hint="eastAsia" w:ascii="宋体" w:hAnsi="宋体"/>
                      <w:sz w:val="18"/>
                      <w:szCs w:val="18"/>
                      <w:highlight w:val="none"/>
                    </w:rPr>
                  </w:pPr>
                </w:p>
                <w:p w14:paraId="3BE7192C">
                  <w:pPr>
                    <w:widowControl/>
                    <w:adjustRightInd w:val="0"/>
                    <w:snapToGrid w:val="0"/>
                    <w:spacing w:line="276" w:lineRule="auto"/>
                    <w:jc w:val="center"/>
                    <w:rPr>
                      <w:rFonts w:hint="eastAsia" w:ascii="宋体" w:hAnsi="宋体"/>
                      <w:sz w:val="18"/>
                      <w:szCs w:val="18"/>
                      <w:highlight w:val="none"/>
                    </w:rPr>
                  </w:pPr>
                </w:p>
                <w:p w14:paraId="59855B92">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5</w:t>
                  </w:r>
                </w:p>
              </w:tc>
              <w:tc>
                <w:tcPr>
                  <w:tcW w:w="5076" w:type="dxa"/>
                  <w:tcBorders>
                    <w:top w:val="single" w:color="auto" w:sz="4" w:space="0"/>
                    <w:left w:val="single" w:color="auto" w:sz="4" w:space="0"/>
                    <w:bottom w:val="single" w:color="auto" w:sz="4" w:space="0"/>
                    <w:right w:val="single" w:color="auto" w:sz="4" w:space="0"/>
                  </w:tcBorders>
                </w:tcPr>
                <w:p w14:paraId="0D6D2A1A">
                  <w:pPr>
                    <w:widowControl/>
                    <w:jc w:val="left"/>
                    <w:rPr>
                      <w:rFonts w:hint="eastAsia" w:ascii="宋体" w:hAnsi="宋体"/>
                      <w:kern w:val="0"/>
                      <w:sz w:val="18"/>
                      <w:szCs w:val="18"/>
                      <w:highlight w:val="none"/>
                    </w:rPr>
                  </w:pPr>
                  <w:r>
                    <w:rPr>
                      <w:rFonts w:hint="eastAsia" w:ascii="宋体" w:hAnsi="宋体"/>
                      <w:kern w:val="0"/>
                      <w:sz w:val="18"/>
                      <w:szCs w:val="18"/>
                      <w:highlight w:val="none"/>
                    </w:rPr>
                    <w:t>1. 板材厚度（冷轧钢板/镀锌板）</w:t>
                  </w:r>
                </w:p>
                <w:p w14:paraId="548A3EE0">
                  <w:pPr>
                    <w:widowControl/>
                    <w:adjustRightInd w:val="0"/>
                    <w:snapToGrid w:val="0"/>
                    <w:spacing w:line="276" w:lineRule="auto"/>
                    <w:jc w:val="left"/>
                    <w:rPr>
                      <w:rFonts w:hint="eastAsia" w:ascii="宋体" w:hAnsi="宋体"/>
                      <w:kern w:val="0"/>
                      <w:sz w:val="18"/>
                      <w:szCs w:val="18"/>
                      <w:highlight w:val="none"/>
                    </w:rPr>
                  </w:pPr>
                  <w:r>
                    <w:rPr>
                      <w:rFonts w:hint="eastAsia" w:ascii="宋体" w:hAnsi="宋体"/>
                      <w:kern w:val="0"/>
                      <w:sz w:val="18"/>
                      <w:szCs w:val="18"/>
                      <w:highlight w:val="none"/>
                    </w:rPr>
                    <w:t xml:space="preserve"> 落地配电柜：柜体≥2.0mm，门板≥1.5mm。</w:t>
                  </w:r>
                </w:p>
                <w:p w14:paraId="73657170">
                  <w:pPr>
                    <w:widowControl/>
                    <w:adjustRightInd w:val="0"/>
                    <w:snapToGrid w:val="0"/>
                    <w:spacing w:line="276" w:lineRule="auto"/>
                    <w:jc w:val="left"/>
                    <w:rPr>
                      <w:rFonts w:hint="eastAsia" w:ascii="宋体" w:hAnsi="宋体"/>
                      <w:sz w:val="18"/>
                      <w:szCs w:val="18"/>
                      <w:highlight w:val="none"/>
                    </w:rPr>
                  </w:pPr>
                  <w:r>
                    <w:rPr>
                      <w:rFonts w:ascii="宋体" w:hAnsi="宋体"/>
                      <w:sz w:val="18"/>
                      <w:szCs w:val="18"/>
                      <w:highlight w:val="none"/>
                    </w:rPr>
                    <w:t>2. 防腐工艺</w:t>
                  </w:r>
                  <w:r>
                    <w:rPr>
                      <w:rFonts w:ascii="宋体" w:hAnsi="宋体"/>
                      <w:sz w:val="18"/>
                      <w:szCs w:val="18"/>
                      <w:highlight w:val="none"/>
                    </w:rPr>
                    <w:cr/>
                  </w:r>
                  <w:r>
                    <w:rPr>
                      <w:rFonts w:ascii="宋体" w:hAnsi="宋体"/>
                      <w:sz w:val="18"/>
                      <w:szCs w:val="18"/>
                      <w:highlight w:val="none"/>
                    </w:rPr>
                    <w:t xml:space="preserve"> 钢板：酸洗磷化→静电喷塑，涂层厚度60～80μm，附着力达标，耐盐雾≥48h； 焊缝满焊、打磨平整，无毛刺、无尖角划伤线缆箱门铰链、门锁镀锌防锈，配专用钥匙，开启顺畅</w:t>
                  </w:r>
                </w:p>
                <w:p w14:paraId="1EB4DB8A">
                  <w:pPr>
                    <w:widowControl/>
                    <w:adjustRightInd w:val="0"/>
                    <w:snapToGrid w:val="0"/>
                    <w:spacing w:line="276" w:lineRule="auto"/>
                    <w:jc w:val="left"/>
                    <w:rPr>
                      <w:rFonts w:hint="eastAsia" w:ascii="宋体" w:hAnsi="宋体" w:cs="宋体"/>
                      <w:kern w:val="0"/>
                      <w:sz w:val="20"/>
                      <w:szCs w:val="20"/>
                      <w:highlight w:val="none"/>
                    </w:rPr>
                  </w:pPr>
                  <w:r>
                    <w:rPr>
                      <w:rFonts w:hint="eastAsia" w:ascii="宋体" w:hAnsi="宋体" w:cs="宋体"/>
                      <w:kern w:val="0"/>
                      <w:sz w:val="20"/>
                      <w:szCs w:val="20"/>
                      <w:highlight w:val="none"/>
                    </w:rPr>
                    <w:t>3.</w:t>
                  </w:r>
                  <w:r>
                    <w:rPr>
                      <w:rFonts w:ascii="宋体" w:hAnsi="宋体" w:cs="宋体"/>
                      <w:kern w:val="0"/>
                      <w:sz w:val="20"/>
                      <w:szCs w:val="20"/>
                      <w:highlight w:val="none"/>
                    </w:rPr>
                    <w:t>柜门与柜体用≥4mm²黄绿铜编织线跨接，保证接地连续性，禁止仅靠铰链导电</w:t>
                  </w:r>
                  <w:r>
                    <w:rPr>
                      <w:rFonts w:hint="eastAsia" w:ascii="宋体" w:hAnsi="宋体" w:cs="宋体"/>
                      <w:kern w:val="0"/>
                      <w:sz w:val="20"/>
                      <w:szCs w:val="20"/>
                      <w:highlight w:val="none"/>
                    </w:rPr>
                    <w:t>得。</w:t>
                  </w:r>
                </w:p>
                <w:p w14:paraId="6C16E6F3">
                  <w:pPr>
                    <w:widowControl/>
                    <w:adjustRightInd w:val="0"/>
                    <w:snapToGrid w:val="0"/>
                    <w:spacing w:line="276" w:lineRule="auto"/>
                    <w:jc w:val="left"/>
                    <w:rPr>
                      <w:rFonts w:hint="eastAsia" w:ascii="宋体" w:hAnsi="宋体"/>
                      <w:sz w:val="18"/>
                      <w:szCs w:val="18"/>
                      <w:highlight w:val="none"/>
                    </w:rPr>
                  </w:pPr>
                  <w:r>
                    <w:rPr>
                      <w:rFonts w:ascii="宋体" w:hAnsi="宋体"/>
                      <w:sz w:val="18"/>
                      <w:szCs w:val="18"/>
                      <w:highlight w:val="none"/>
                    </w:rPr>
                    <w:t>4 . 箱体、安装板、断路器外壳、金属线槽全部可靠接PE排</w:t>
                  </w:r>
                  <w:r>
                    <w:rPr>
                      <w:rFonts w:ascii="宋体" w:hAnsi="宋体"/>
                      <w:sz w:val="18"/>
                      <w:szCs w:val="18"/>
                      <w:highlight w:val="none"/>
                    </w:rPr>
                    <w:cr/>
                  </w:r>
                  <w:r>
                    <w:rPr>
                      <w:rFonts w:ascii="宋体" w:hAnsi="宋体"/>
                      <w:sz w:val="18"/>
                      <w:szCs w:val="18"/>
                      <w:highlight w:val="none"/>
                    </w:rPr>
                    <w:t> 箱内独立PE接地汇流排、N零线排，两排严格分开，严禁混接、串接</w:t>
                  </w:r>
                </w:p>
              </w:tc>
            </w:tr>
            <w:tr w14:paraId="73E45CCB">
              <w:tblPrEx>
                <w:tblCellMar>
                  <w:top w:w="0" w:type="dxa"/>
                  <w:left w:w="108" w:type="dxa"/>
                  <w:bottom w:w="0" w:type="dxa"/>
                  <w:right w:w="108" w:type="dxa"/>
                </w:tblCellMar>
              </w:tblPrEx>
              <w:trPr>
                <w:trHeight w:val="253" w:hRule="atLeast"/>
              </w:trPr>
              <w:tc>
                <w:tcPr>
                  <w:tcW w:w="396" w:type="dxa"/>
                  <w:vMerge w:val="continue"/>
                  <w:tcBorders>
                    <w:left w:val="single" w:color="auto" w:sz="4" w:space="0"/>
                    <w:right w:val="single" w:color="auto" w:sz="4" w:space="0"/>
                  </w:tcBorders>
                </w:tcPr>
                <w:p w14:paraId="2D5BA943">
                  <w:pPr>
                    <w:widowControl/>
                    <w:adjustRightInd w:val="0"/>
                    <w:snapToGrid w:val="0"/>
                    <w:spacing w:line="276" w:lineRule="auto"/>
                    <w:jc w:val="center"/>
                    <w:rPr>
                      <w:rFonts w:hint="eastAsia" w:ascii="宋体" w:hAnsi="宋体"/>
                      <w:sz w:val="18"/>
                      <w:szCs w:val="18"/>
                      <w:highlight w:val="none"/>
                    </w:rPr>
                  </w:pPr>
                </w:p>
              </w:tc>
              <w:tc>
                <w:tcPr>
                  <w:tcW w:w="1445" w:type="dxa"/>
                  <w:gridSpan w:val="2"/>
                  <w:vMerge w:val="continue"/>
                  <w:tcBorders>
                    <w:left w:val="single" w:color="auto" w:sz="4" w:space="0"/>
                    <w:right w:val="single" w:color="auto" w:sz="4" w:space="0"/>
                  </w:tcBorders>
                  <w:vAlign w:val="center"/>
                </w:tcPr>
                <w:p w14:paraId="30794369">
                  <w:pPr>
                    <w:widowControl/>
                    <w:adjustRightInd w:val="0"/>
                    <w:snapToGrid w:val="0"/>
                    <w:spacing w:line="276" w:lineRule="auto"/>
                    <w:jc w:val="center"/>
                    <w:rPr>
                      <w:rFonts w:hint="eastAsia" w:ascii="宋体" w:hAnsi="宋体"/>
                      <w:sz w:val="18"/>
                      <w:szCs w:val="18"/>
                      <w:highlight w:val="none"/>
                    </w:rPr>
                  </w:pPr>
                </w:p>
              </w:tc>
              <w:tc>
                <w:tcPr>
                  <w:tcW w:w="425" w:type="dxa"/>
                  <w:vMerge w:val="continue"/>
                  <w:tcBorders>
                    <w:left w:val="single" w:color="auto" w:sz="4" w:space="0"/>
                    <w:right w:val="single" w:color="auto" w:sz="4" w:space="0"/>
                  </w:tcBorders>
                  <w:vAlign w:val="center"/>
                </w:tcPr>
                <w:p w14:paraId="371BE557">
                  <w:pPr>
                    <w:widowControl/>
                    <w:adjustRightInd w:val="0"/>
                    <w:snapToGrid w:val="0"/>
                    <w:spacing w:line="276" w:lineRule="auto"/>
                    <w:jc w:val="center"/>
                    <w:rPr>
                      <w:rFonts w:hint="eastAsia" w:ascii="宋体" w:hAnsi="宋体"/>
                      <w:sz w:val="18"/>
                      <w:szCs w:val="18"/>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43A1E69">
                  <w:pPr>
                    <w:widowControl/>
                    <w:adjustRightInd w:val="0"/>
                    <w:snapToGrid w:val="0"/>
                    <w:spacing w:line="276" w:lineRule="auto"/>
                    <w:jc w:val="center"/>
                    <w:rPr>
                      <w:rFonts w:hint="eastAsia" w:ascii="宋体" w:hAnsi="宋体"/>
                      <w:sz w:val="18"/>
                      <w:szCs w:val="18"/>
                      <w:highlight w:val="none"/>
                    </w:rPr>
                  </w:pPr>
                  <w:r>
                    <w:rPr>
                      <w:rFonts w:hint="eastAsia" w:ascii="宋体" w:hAnsi="宋体" w:cs="宋体"/>
                      <w:kern w:val="0"/>
                      <w:sz w:val="18"/>
                      <w:szCs w:val="18"/>
                      <w:highlight w:val="none"/>
                    </w:rPr>
                    <w:t>配电柜内部元器件</w:t>
                  </w:r>
                </w:p>
              </w:tc>
              <w:tc>
                <w:tcPr>
                  <w:tcW w:w="567" w:type="dxa"/>
                  <w:tcBorders>
                    <w:top w:val="single" w:color="auto" w:sz="4" w:space="0"/>
                    <w:left w:val="single" w:color="auto" w:sz="4" w:space="0"/>
                    <w:bottom w:val="single" w:color="auto" w:sz="4" w:space="0"/>
                    <w:right w:val="single" w:color="auto" w:sz="4" w:space="0"/>
                  </w:tcBorders>
                </w:tcPr>
                <w:p w14:paraId="38BFC7D6">
                  <w:pPr>
                    <w:widowControl/>
                    <w:adjustRightInd w:val="0"/>
                    <w:snapToGrid w:val="0"/>
                    <w:spacing w:line="276" w:lineRule="auto"/>
                    <w:jc w:val="center"/>
                    <w:rPr>
                      <w:rFonts w:hint="eastAsia" w:ascii="宋体" w:hAnsi="宋体"/>
                      <w:sz w:val="18"/>
                      <w:szCs w:val="18"/>
                      <w:highlight w:val="none"/>
                    </w:rPr>
                  </w:pPr>
                </w:p>
                <w:p w14:paraId="43339F88">
                  <w:pPr>
                    <w:widowControl/>
                    <w:adjustRightInd w:val="0"/>
                    <w:snapToGrid w:val="0"/>
                    <w:spacing w:line="276" w:lineRule="auto"/>
                    <w:jc w:val="center"/>
                    <w:rPr>
                      <w:rFonts w:hint="eastAsia" w:ascii="宋体" w:hAnsi="宋体"/>
                      <w:sz w:val="18"/>
                      <w:szCs w:val="18"/>
                      <w:highlight w:val="none"/>
                    </w:rPr>
                  </w:pPr>
                </w:p>
                <w:p w14:paraId="04AD79E4">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6</w:t>
                  </w:r>
                </w:p>
              </w:tc>
              <w:tc>
                <w:tcPr>
                  <w:tcW w:w="5076" w:type="dxa"/>
                  <w:tcBorders>
                    <w:top w:val="single" w:color="auto" w:sz="4" w:space="0"/>
                    <w:left w:val="single" w:color="auto" w:sz="4" w:space="0"/>
                    <w:bottom w:val="single" w:color="auto" w:sz="4" w:space="0"/>
                    <w:right w:val="single" w:color="auto" w:sz="4" w:space="0"/>
                  </w:tcBorders>
                </w:tcPr>
                <w:p w14:paraId="0E29C7D8">
                  <w:pPr>
                    <w:widowControl/>
                    <w:adjustRightInd w:val="0"/>
                    <w:snapToGrid w:val="0"/>
                    <w:spacing w:line="276" w:lineRule="auto"/>
                    <w:jc w:val="left"/>
                    <w:rPr>
                      <w:rFonts w:hint="eastAsia" w:ascii="宋体" w:hAnsi="宋体"/>
                      <w:sz w:val="18"/>
                      <w:szCs w:val="18"/>
                      <w:highlight w:val="none"/>
                    </w:rPr>
                  </w:pPr>
                  <w:r>
                    <w:rPr>
                      <w:rFonts w:ascii="宋体" w:hAnsi="宋体"/>
                      <w:sz w:val="18"/>
                      <w:szCs w:val="18"/>
                      <w:highlight w:val="none"/>
                    </w:rPr>
                    <w:t>1． 所有主回路元件必须具备CCC强制认证，提供证书、型式试验报告</w:t>
                  </w:r>
                  <w:r>
                    <w:rPr>
                      <w:rFonts w:ascii="宋体" w:hAnsi="宋体"/>
                      <w:sz w:val="18"/>
                      <w:szCs w:val="18"/>
                      <w:highlight w:val="none"/>
                    </w:rPr>
                    <w:cr/>
                  </w:r>
                  <w:r>
                    <w:rPr>
                      <w:rFonts w:ascii="宋体" w:hAnsi="宋体"/>
                      <w:sz w:val="18"/>
                      <w:szCs w:val="18"/>
                      <w:highlight w:val="none"/>
                    </w:rPr>
                    <w:t>2． 绝缘材料阻燃等级V0，灼热丝750℃不起明火、不持续燃烧</w:t>
                  </w:r>
                  <w:r>
                    <w:rPr>
                      <w:rFonts w:ascii="宋体" w:hAnsi="宋体"/>
                      <w:sz w:val="18"/>
                      <w:szCs w:val="18"/>
                      <w:highlight w:val="none"/>
                    </w:rPr>
                    <w:cr/>
                  </w:r>
                  <w:r>
                    <w:rPr>
                      <w:rFonts w:ascii="宋体" w:hAnsi="宋体"/>
                      <w:sz w:val="18"/>
                      <w:szCs w:val="18"/>
                      <w:highlight w:val="none"/>
                    </w:rPr>
                    <w:t>3． 元器件原厂全新正品，不接受翻新、拆机、贴牌、非标改型元件（4分）</w:t>
                  </w:r>
                  <w:r>
                    <w:rPr>
                      <w:rFonts w:ascii="宋体" w:hAnsi="宋体"/>
                      <w:sz w:val="18"/>
                      <w:szCs w:val="18"/>
                      <w:highlight w:val="none"/>
                    </w:rPr>
                    <w:cr/>
                  </w:r>
                  <w:r>
                    <w:rPr>
                      <w:rFonts w:ascii="宋体" w:hAnsi="宋体"/>
                      <w:sz w:val="18"/>
                      <w:szCs w:val="18"/>
                      <w:highlight w:val="none"/>
                    </w:rPr>
                    <w:t>4． 金属底座元件必须可靠接地，采用爪垫保证导通；柜门≥4mm²黄绿编织线跨接接地（1分）</w:t>
                  </w:r>
                </w:p>
              </w:tc>
            </w:tr>
            <w:tr w14:paraId="67818B4D">
              <w:tblPrEx>
                <w:tblCellMar>
                  <w:top w:w="0" w:type="dxa"/>
                  <w:left w:w="108" w:type="dxa"/>
                  <w:bottom w:w="0" w:type="dxa"/>
                  <w:right w:w="108" w:type="dxa"/>
                </w:tblCellMar>
              </w:tblPrEx>
              <w:trPr>
                <w:trHeight w:val="253" w:hRule="atLeast"/>
              </w:trPr>
              <w:tc>
                <w:tcPr>
                  <w:tcW w:w="396" w:type="dxa"/>
                  <w:vMerge w:val="continue"/>
                  <w:tcBorders>
                    <w:left w:val="single" w:color="auto" w:sz="4" w:space="0"/>
                    <w:bottom w:val="single" w:color="auto" w:sz="4" w:space="0"/>
                    <w:right w:val="single" w:color="auto" w:sz="4" w:space="0"/>
                  </w:tcBorders>
                </w:tcPr>
                <w:p w14:paraId="1AC8C1D9">
                  <w:pPr>
                    <w:widowControl/>
                    <w:adjustRightInd w:val="0"/>
                    <w:snapToGrid w:val="0"/>
                    <w:spacing w:line="276" w:lineRule="auto"/>
                    <w:jc w:val="center"/>
                    <w:rPr>
                      <w:rFonts w:hint="eastAsia" w:ascii="宋体" w:hAnsi="宋体"/>
                      <w:sz w:val="18"/>
                      <w:szCs w:val="18"/>
                      <w:highlight w:val="none"/>
                    </w:rPr>
                  </w:pPr>
                </w:p>
              </w:tc>
              <w:tc>
                <w:tcPr>
                  <w:tcW w:w="1445" w:type="dxa"/>
                  <w:gridSpan w:val="2"/>
                  <w:vMerge w:val="continue"/>
                  <w:tcBorders>
                    <w:left w:val="single" w:color="auto" w:sz="4" w:space="0"/>
                    <w:bottom w:val="single" w:color="auto" w:sz="4" w:space="0"/>
                    <w:right w:val="single" w:color="auto" w:sz="4" w:space="0"/>
                  </w:tcBorders>
                  <w:vAlign w:val="center"/>
                </w:tcPr>
                <w:p w14:paraId="22C15D1A">
                  <w:pPr>
                    <w:widowControl/>
                    <w:adjustRightInd w:val="0"/>
                    <w:snapToGrid w:val="0"/>
                    <w:spacing w:line="276" w:lineRule="auto"/>
                    <w:jc w:val="center"/>
                    <w:rPr>
                      <w:rFonts w:hint="eastAsia" w:ascii="宋体" w:hAnsi="宋体"/>
                      <w:sz w:val="18"/>
                      <w:szCs w:val="18"/>
                      <w:highlight w:val="none"/>
                    </w:rPr>
                  </w:pPr>
                </w:p>
              </w:tc>
              <w:tc>
                <w:tcPr>
                  <w:tcW w:w="425" w:type="dxa"/>
                  <w:vMerge w:val="continue"/>
                  <w:tcBorders>
                    <w:left w:val="single" w:color="auto" w:sz="4" w:space="0"/>
                    <w:bottom w:val="single" w:color="auto" w:sz="4" w:space="0"/>
                    <w:right w:val="single" w:color="auto" w:sz="4" w:space="0"/>
                  </w:tcBorders>
                  <w:vAlign w:val="center"/>
                </w:tcPr>
                <w:p w14:paraId="6F1D7BEB">
                  <w:pPr>
                    <w:widowControl/>
                    <w:adjustRightInd w:val="0"/>
                    <w:snapToGrid w:val="0"/>
                    <w:spacing w:line="276" w:lineRule="auto"/>
                    <w:jc w:val="center"/>
                    <w:rPr>
                      <w:rFonts w:hint="eastAsia" w:ascii="宋体" w:hAnsi="宋体"/>
                      <w:sz w:val="18"/>
                      <w:szCs w:val="18"/>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927DF87">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主、母线分支铜排</w:t>
                  </w:r>
                </w:p>
              </w:tc>
              <w:tc>
                <w:tcPr>
                  <w:tcW w:w="567" w:type="dxa"/>
                  <w:tcBorders>
                    <w:top w:val="single" w:color="auto" w:sz="4" w:space="0"/>
                    <w:left w:val="single" w:color="auto" w:sz="4" w:space="0"/>
                    <w:bottom w:val="single" w:color="auto" w:sz="4" w:space="0"/>
                    <w:right w:val="single" w:color="auto" w:sz="4" w:space="0"/>
                  </w:tcBorders>
                </w:tcPr>
                <w:p w14:paraId="54F6B621">
                  <w:pPr>
                    <w:widowControl/>
                    <w:adjustRightInd w:val="0"/>
                    <w:snapToGrid w:val="0"/>
                    <w:spacing w:line="276" w:lineRule="auto"/>
                    <w:jc w:val="center"/>
                    <w:rPr>
                      <w:rFonts w:hint="eastAsia" w:ascii="宋体" w:hAnsi="宋体"/>
                      <w:sz w:val="18"/>
                      <w:szCs w:val="18"/>
                      <w:highlight w:val="none"/>
                    </w:rPr>
                  </w:pPr>
                </w:p>
                <w:p w14:paraId="38F4FA65">
                  <w:pPr>
                    <w:widowControl/>
                    <w:adjustRightInd w:val="0"/>
                    <w:snapToGrid w:val="0"/>
                    <w:spacing w:line="276" w:lineRule="auto"/>
                    <w:jc w:val="center"/>
                    <w:rPr>
                      <w:rFonts w:hint="eastAsia" w:ascii="宋体" w:hAnsi="宋体"/>
                      <w:sz w:val="18"/>
                      <w:szCs w:val="18"/>
                      <w:highlight w:val="none"/>
                    </w:rPr>
                  </w:pPr>
                </w:p>
                <w:p w14:paraId="361F8EC5">
                  <w:pPr>
                    <w:widowControl/>
                    <w:adjustRightInd w:val="0"/>
                    <w:snapToGrid w:val="0"/>
                    <w:spacing w:line="276" w:lineRule="auto"/>
                    <w:jc w:val="center"/>
                    <w:rPr>
                      <w:rFonts w:hint="eastAsia" w:ascii="宋体" w:hAnsi="宋体"/>
                      <w:sz w:val="18"/>
                      <w:szCs w:val="18"/>
                      <w:highlight w:val="none"/>
                    </w:rPr>
                  </w:pPr>
                </w:p>
                <w:p w14:paraId="69B7334E">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6</w:t>
                  </w:r>
                </w:p>
              </w:tc>
              <w:tc>
                <w:tcPr>
                  <w:tcW w:w="5076" w:type="dxa"/>
                  <w:tcBorders>
                    <w:top w:val="single" w:color="auto" w:sz="4" w:space="0"/>
                    <w:left w:val="single" w:color="auto" w:sz="4" w:space="0"/>
                    <w:bottom w:val="single" w:color="auto" w:sz="4" w:space="0"/>
                    <w:right w:val="single" w:color="auto" w:sz="4" w:space="0"/>
                  </w:tcBorders>
                </w:tcPr>
                <w:p w14:paraId="6A1A5530">
                  <w:pPr>
                    <w:widowControl/>
                    <w:jc w:val="left"/>
                    <w:rPr>
                      <w:rFonts w:hint="eastAsia" w:ascii="宋体" w:hAnsi="宋体"/>
                      <w:sz w:val="18"/>
                      <w:szCs w:val="21"/>
                      <w:highlight w:val="none"/>
                    </w:rPr>
                  </w:pPr>
                  <w:r>
                    <w:rPr>
                      <w:rFonts w:hint="eastAsia" w:ascii="宋体" w:hAnsi="宋体"/>
                      <w:sz w:val="18"/>
                      <w:szCs w:val="21"/>
                      <w:highlight w:val="none"/>
                    </w:rPr>
                    <w:t>1. 材质T2紫铜，纯度≥99.9%，禁止铝排替代动力主母线</w:t>
                  </w:r>
                </w:p>
                <w:p w14:paraId="0F42FC77">
                  <w:pPr>
                    <w:widowControl/>
                    <w:jc w:val="left"/>
                    <w:rPr>
                      <w:rFonts w:hint="eastAsia" w:ascii="宋体" w:hAnsi="宋体"/>
                      <w:sz w:val="18"/>
                      <w:szCs w:val="21"/>
                      <w:highlight w:val="none"/>
                    </w:rPr>
                  </w:pPr>
                  <w:r>
                    <w:rPr>
                      <w:rFonts w:hint="eastAsia" w:ascii="宋体" w:hAnsi="宋体"/>
                      <w:sz w:val="18"/>
                      <w:szCs w:val="21"/>
                      <w:highlight w:val="none"/>
                    </w:rPr>
                    <w:t>2. 表面镀锡≥8μm，圆角去毛刺，搭接面均匀涂抹导电膏</w:t>
                  </w:r>
                </w:p>
                <w:p w14:paraId="17DC1588">
                  <w:pPr>
                    <w:widowControl/>
                    <w:jc w:val="left"/>
                    <w:rPr>
                      <w:rFonts w:hint="eastAsia" w:ascii="宋体" w:hAnsi="宋体"/>
                      <w:sz w:val="18"/>
                      <w:szCs w:val="21"/>
                      <w:highlight w:val="none"/>
                    </w:rPr>
                  </w:pPr>
                  <w:r>
                    <w:rPr>
                      <w:rFonts w:hint="eastAsia" w:ascii="宋体" w:hAnsi="宋体"/>
                      <w:sz w:val="18"/>
                      <w:szCs w:val="21"/>
                      <w:highlight w:val="none"/>
                    </w:rPr>
                    <w:t>3. 力矩紧固：M8=20N·m、M10=35N·m、M12=60N·m</w:t>
                  </w:r>
                </w:p>
                <w:p w14:paraId="7132D400">
                  <w:pPr>
                    <w:widowControl/>
                    <w:jc w:val="left"/>
                    <w:rPr>
                      <w:rFonts w:hint="eastAsia" w:ascii="宋体" w:hAnsi="宋体"/>
                      <w:sz w:val="18"/>
                      <w:szCs w:val="21"/>
                      <w:highlight w:val="none"/>
                    </w:rPr>
                  </w:pPr>
                  <w:r>
                    <w:rPr>
                      <w:rFonts w:hint="eastAsia" w:ascii="宋体" w:hAnsi="宋体"/>
                      <w:sz w:val="18"/>
                      <w:szCs w:val="21"/>
                      <w:highlight w:val="none"/>
                    </w:rPr>
                    <w:t>4. 相序色标：L1黄、L2绿、L3红、N浅蓝、PE黄绿双色；电气间隙、爬电距离满足GB7251.1</w:t>
                  </w:r>
                </w:p>
                <w:p w14:paraId="45FBFCC9">
                  <w:pPr>
                    <w:widowControl/>
                    <w:jc w:val="left"/>
                    <w:rPr>
                      <w:rFonts w:hint="eastAsia" w:ascii="宋体" w:hAnsi="宋体"/>
                      <w:sz w:val="18"/>
                      <w:szCs w:val="21"/>
                      <w:highlight w:val="none"/>
                    </w:rPr>
                  </w:pPr>
                  <w:r>
                    <w:rPr>
                      <w:rFonts w:hint="eastAsia" w:ascii="宋体" w:hAnsi="宋体"/>
                      <w:sz w:val="18"/>
                      <w:szCs w:val="21"/>
                      <w:highlight w:val="none"/>
                    </w:rPr>
                    <w:t>5. 温升限值≤70K，长期满负荷无发热变色</w:t>
                  </w:r>
                </w:p>
                <w:p w14:paraId="34381B71">
                  <w:pPr>
                    <w:widowControl/>
                    <w:adjustRightInd w:val="0"/>
                    <w:snapToGrid w:val="0"/>
                    <w:spacing w:line="276" w:lineRule="auto"/>
                    <w:jc w:val="left"/>
                    <w:rPr>
                      <w:rFonts w:hint="eastAsia" w:ascii="宋体" w:hAnsi="宋体"/>
                      <w:sz w:val="18"/>
                      <w:szCs w:val="18"/>
                      <w:highlight w:val="none"/>
                    </w:rPr>
                  </w:pPr>
                  <w:r>
                    <w:rPr>
                      <w:rFonts w:hint="eastAsia" w:ascii="宋体" w:hAnsi="宋体"/>
                      <w:sz w:val="18"/>
                      <w:szCs w:val="21"/>
                      <w:highlight w:val="none"/>
                    </w:rPr>
                    <w:t xml:space="preserve">6. </w:t>
                  </w:r>
                  <w:r>
                    <w:rPr>
                      <w:rFonts w:ascii="宋体" w:hAnsi="宋体"/>
                      <w:sz w:val="18"/>
                      <w:szCs w:val="21"/>
                      <w:highlight w:val="none"/>
                    </w:rPr>
                    <w:t>铜母线采用T2紫铜镀锡处理，力矩紧固</w:t>
                  </w:r>
                </w:p>
              </w:tc>
            </w:tr>
            <w:tr w14:paraId="2C3CAE50">
              <w:tblPrEx>
                <w:tblCellMar>
                  <w:top w:w="0" w:type="dxa"/>
                  <w:left w:w="108" w:type="dxa"/>
                  <w:bottom w:w="0" w:type="dxa"/>
                  <w:right w:w="108" w:type="dxa"/>
                </w:tblCellMar>
              </w:tblPrEx>
              <w:trPr>
                <w:trHeight w:val="253" w:hRule="atLeast"/>
              </w:trPr>
              <w:tc>
                <w:tcPr>
                  <w:tcW w:w="396" w:type="dxa"/>
                  <w:tcBorders>
                    <w:left w:val="single" w:color="auto" w:sz="4" w:space="0"/>
                    <w:bottom w:val="single" w:color="auto" w:sz="4" w:space="0"/>
                    <w:right w:val="single" w:color="auto" w:sz="4" w:space="0"/>
                  </w:tcBorders>
                </w:tcPr>
                <w:p w14:paraId="7EDB012D">
                  <w:pPr>
                    <w:widowControl/>
                    <w:adjustRightInd w:val="0"/>
                    <w:snapToGrid w:val="0"/>
                    <w:spacing w:line="276" w:lineRule="auto"/>
                    <w:jc w:val="center"/>
                    <w:rPr>
                      <w:rFonts w:hint="eastAsia" w:ascii="宋体" w:hAnsi="宋体"/>
                      <w:sz w:val="18"/>
                      <w:szCs w:val="18"/>
                      <w:highlight w:val="none"/>
                    </w:rPr>
                  </w:pPr>
                </w:p>
              </w:tc>
              <w:tc>
                <w:tcPr>
                  <w:tcW w:w="1445" w:type="dxa"/>
                  <w:gridSpan w:val="2"/>
                  <w:vMerge w:val="restart"/>
                  <w:tcBorders>
                    <w:left w:val="single" w:color="auto" w:sz="4" w:space="0"/>
                    <w:right w:val="single" w:color="auto" w:sz="4" w:space="0"/>
                  </w:tcBorders>
                  <w:vAlign w:val="center"/>
                </w:tcPr>
                <w:p w14:paraId="32C917BB">
                  <w:pPr>
                    <w:widowControl/>
                    <w:adjustRightInd w:val="0"/>
                    <w:snapToGrid w:val="0"/>
                    <w:spacing w:line="276" w:lineRule="auto"/>
                    <w:jc w:val="center"/>
                    <w:rPr>
                      <w:rFonts w:hint="eastAsia" w:ascii="宋体" w:hAnsi="宋体"/>
                      <w:sz w:val="18"/>
                      <w:szCs w:val="18"/>
                      <w:highlight w:val="none"/>
                    </w:rPr>
                  </w:pPr>
                </w:p>
              </w:tc>
              <w:tc>
                <w:tcPr>
                  <w:tcW w:w="425" w:type="dxa"/>
                  <w:tcBorders>
                    <w:left w:val="single" w:color="auto" w:sz="4" w:space="0"/>
                    <w:bottom w:val="single" w:color="auto" w:sz="4" w:space="0"/>
                    <w:right w:val="single" w:color="auto" w:sz="4" w:space="0"/>
                  </w:tcBorders>
                  <w:vAlign w:val="center"/>
                </w:tcPr>
                <w:p w14:paraId="67A0287D">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4</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63E2F29">
                  <w:pPr>
                    <w:widowControl/>
                    <w:adjustRightInd w:val="0"/>
                    <w:snapToGrid w:val="0"/>
                    <w:spacing w:line="276" w:lineRule="auto"/>
                    <w:jc w:val="center"/>
                    <w:rPr>
                      <w:rFonts w:hint="eastAsia" w:ascii="宋体" w:hAnsi="宋体"/>
                      <w:sz w:val="18"/>
                      <w:szCs w:val="18"/>
                      <w:highlight w:val="none"/>
                    </w:rPr>
                  </w:pPr>
                  <w:r>
                    <w:rPr>
                      <w:rFonts w:ascii="宋体" w:hAnsi="宋体"/>
                      <w:bCs/>
                      <w:sz w:val="18"/>
                      <w:szCs w:val="18"/>
                      <w:highlight w:val="none"/>
                    </w:rPr>
                    <w:t>隔离开关</w:t>
                  </w:r>
                </w:p>
              </w:tc>
              <w:tc>
                <w:tcPr>
                  <w:tcW w:w="567" w:type="dxa"/>
                  <w:tcBorders>
                    <w:top w:val="single" w:color="auto" w:sz="4" w:space="0"/>
                    <w:left w:val="single" w:color="auto" w:sz="4" w:space="0"/>
                    <w:bottom w:val="single" w:color="auto" w:sz="4" w:space="0"/>
                    <w:right w:val="single" w:color="auto" w:sz="4" w:space="0"/>
                  </w:tcBorders>
                </w:tcPr>
                <w:p w14:paraId="1AA3F304">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4</w:t>
                  </w:r>
                </w:p>
              </w:tc>
              <w:tc>
                <w:tcPr>
                  <w:tcW w:w="5076" w:type="dxa"/>
                  <w:tcBorders>
                    <w:top w:val="single" w:color="auto" w:sz="4" w:space="0"/>
                    <w:left w:val="single" w:color="auto" w:sz="4" w:space="0"/>
                    <w:bottom w:val="single" w:color="auto" w:sz="4" w:space="0"/>
                    <w:right w:val="single" w:color="auto" w:sz="4" w:space="0"/>
                  </w:tcBorders>
                </w:tcPr>
                <w:p w14:paraId="1EAE9FFF">
                  <w:pPr>
                    <w:widowControl/>
                    <w:jc w:val="left"/>
                    <w:rPr>
                      <w:rFonts w:hint="eastAsia" w:ascii="宋体" w:hAnsi="宋体"/>
                      <w:sz w:val="18"/>
                      <w:szCs w:val="21"/>
                      <w:highlight w:val="none"/>
                    </w:rPr>
                  </w:pPr>
                  <w:r>
                    <w:rPr>
                      <w:rFonts w:ascii="宋体" w:hAnsi="宋体"/>
                      <w:bCs/>
                      <w:sz w:val="18"/>
                      <w:szCs w:val="18"/>
                      <w:highlight w:val="none"/>
                    </w:rPr>
                    <w:t>可见明显断点，隔离功能，不用于频繁分断负载</w:t>
                  </w:r>
                </w:p>
              </w:tc>
            </w:tr>
            <w:tr w14:paraId="34DCEACF">
              <w:tblPrEx>
                <w:tblCellMar>
                  <w:top w:w="0" w:type="dxa"/>
                  <w:left w:w="108" w:type="dxa"/>
                  <w:bottom w:w="0" w:type="dxa"/>
                  <w:right w:w="108" w:type="dxa"/>
                </w:tblCellMar>
              </w:tblPrEx>
              <w:trPr>
                <w:trHeight w:val="253" w:hRule="atLeast"/>
              </w:trPr>
              <w:tc>
                <w:tcPr>
                  <w:tcW w:w="396" w:type="dxa"/>
                  <w:tcBorders>
                    <w:left w:val="single" w:color="auto" w:sz="4" w:space="0"/>
                    <w:bottom w:val="single" w:color="auto" w:sz="4" w:space="0"/>
                    <w:right w:val="single" w:color="auto" w:sz="4" w:space="0"/>
                  </w:tcBorders>
                </w:tcPr>
                <w:p w14:paraId="18D6E260">
                  <w:pPr>
                    <w:widowControl/>
                    <w:adjustRightInd w:val="0"/>
                    <w:snapToGrid w:val="0"/>
                    <w:spacing w:line="276" w:lineRule="auto"/>
                    <w:jc w:val="center"/>
                    <w:rPr>
                      <w:rFonts w:hint="eastAsia" w:ascii="宋体" w:hAnsi="宋体"/>
                      <w:sz w:val="18"/>
                      <w:szCs w:val="18"/>
                      <w:highlight w:val="none"/>
                    </w:rPr>
                  </w:pPr>
                </w:p>
              </w:tc>
              <w:tc>
                <w:tcPr>
                  <w:tcW w:w="1445" w:type="dxa"/>
                  <w:gridSpan w:val="2"/>
                  <w:vMerge w:val="continue"/>
                  <w:tcBorders>
                    <w:left w:val="single" w:color="auto" w:sz="4" w:space="0"/>
                    <w:right w:val="single" w:color="auto" w:sz="4" w:space="0"/>
                  </w:tcBorders>
                  <w:vAlign w:val="center"/>
                </w:tcPr>
                <w:p w14:paraId="06B72C15">
                  <w:pPr>
                    <w:widowControl/>
                    <w:adjustRightInd w:val="0"/>
                    <w:snapToGrid w:val="0"/>
                    <w:spacing w:line="276" w:lineRule="auto"/>
                    <w:jc w:val="center"/>
                    <w:rPr>
                      <w:rFonts w:hint="eastAsia" w:ascii="宋体" w:hAnsi="宋体"/>
                      <w:sz w:val="18"/>
                      <w:szCs w:val="18"/>
                      <w:highlight w:val="none"/>
                    </w:rPr>
                  </w:pPr>
                </w:p>
              </w:tc>
              <w:tc>
                <w:tcPr>
                  <w:tcW w:w="425" w:type="dxa"/>
                  <w:tcBorders>
                    <w:left w:val="single" w:color="auto" w:sz="4" w:space="0"/>
                    <w:bottom w:val="single" w:color="auto" w:sz="4" w:space="0"/>
                    <w:right w:val="single" w:color="auto" w:sz="4" w:space="0"/>
                  </w:tcBorders>
                  <w:vAlign w:val="center"/>
                </w:tcPr>
                <w:p w14:paraId="3C22E5BD">
                  <w:pPr>
                    <w:widowControl/>
                    <w:adjustRightInd w:val="0"/>
                    <w:snapToGrid w:val="0"/>
                    <w:spacing w:line="276" w:lineRule="auto"/>
                    <w:jc w:val="center"/>
                    <w:rPr>
                      <w:rFonts w:hint="eastAsia" w:ascii="宋体" w:hAnsi="宋体"/>
                      <w:sz w:val="18"/>
                      <w:szCs w:val="18"/>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1D461C6">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电缆</w:t>
                  </w:r>
                </w:p>
              </w:tc>
              <w:tc>
                <w:tcPr>
                  <w:tcW w:w="567" w:type="dxa"/>
                  <w:tcBorders>
                    <w:top w:val="single" w:color="auto" w:sz="4" w:space="0"/>
                    <w:left w:val="single" w:color="auto" w:sz="4" w:space="0"/>
                    <w:bottom w:val="single" w:color="auto" w:sz="4" w:space="0"/>
                    <w:right w:val="single" w:color="auto" w:sz="4" w:space="0"/>
                  </w:tcBorders>
                </w:tcPr>
                <w:p w14:paraId="188F3326">
                  <w:pPr>
                    <w:widowControl/>
                    <w:adjustRightInd w:val="0"/>
                    <w:snapToGrid w:val="0"/>
                    <w:spacing w:line="276" w:lineRule="auto"/>
                    <w:jc w:val="center"/>
                    <w:rPr>
                      <w:rFonts w:hint="eastAsia" w:ascii="宋体" w:hAnsi="宋体"/>
                      <w:sz w:val="18"/>
                      <w:szCs w:val="18"/>
                      <w:highlight w:val="none"/>
                    </w:rPr>
                  </w:pPr>
                </w:p>
                <w:p w14:paraId="3CF0D444">
                  <w:pPr>
                    <w:widowControl/>
                    <w:adjustRightInd w:val="0"/>
                    <w:snapToGrid w:val="0"/>
                    <w:spacing w:line="276" w:lineRule="auto"/>
                    <w:jc w:val="center"/>
                    <w:rPr>
                      <w:rFonts w:hint="eastAsia" w:ascii="宋体" w:hAnsi="宋体"/>
                      <w:sz w:val="18"/>
                      <w:szCs w:val="18"/>
                      <w:highlight w:val="none"/>
                    </w:rPr>
                  </w:pPr>
                </w:p>
                <w:p w14:paraId="6BB7A1CC">
                  <w:pPr>
                    <w:widowControl/>
                    <w:adjustRightInd w:val="0"/>
                    <w:snapToGrid w:val="0"/>
                    <w:spacing w:line="276" w:lineRule="auto"/>
                    <w:ind w:firstLine="180" w:firstLineChars="100"/>
                    <w:rPr>
                      <w:rFonts w:hint="eastAsia" w:ascii="宋体" w:hAnsi="宋体"/>
                      <w:sz w:val="18"/>
                      <w:szCs w:val="18"/>
                      <w:highlight w:val="none"/>
                    </w:rPr>
                  </w:pPr>
                  <w:r>
                    <w:rPr>
                      <w:rFonts w:hint="eastAsia" w:ascii="宋体" w:hAnsi="宋体"/>
                      <w:sz w:val="18"/>
                      <w:szCs w:val="18"/>
                      <w:highlight w:val="none"/>
                    </w:rPr>
                    <w:t>7</w:t>
                  </w:r>
                </w:p>
              </w:tc>
              <w:tc>
                <w:tcPr>
                  <w:tcW w:w="5076" w:type="dxa"/>
                  <w:tcBorders>
                    <w:top w:val="single" w:color="auto" w:sz="4" w:space="0"/>
                    <w:left w:val="single" w:color="auto" w:sz="4" w:space="0"/>
                    <w:bottom w:val="single" w:color="auto" w:sz="4" w:space="0"/>
                    <w:right w:val="single" w:color="auto" w:sz="4" w:space="0"/>
                  </w:tcBorders>
                </w:tcPr>
                <w:p w14:paraId="7EC70A23">
                  <w:pPr>
                    <w:widowControl/>
                    <w:jc w:val="left"/>
                    <w:rPr>
                      <w:rFonts w:hint="eastAsia" w:ascii="宋体" w:hAnsi="宋体"/>
                      <w:sz w:val="18"/>
                      <w:szCs w:val="21"/>
                      <w:highlight w:val="none"/>
                    </w:rPr>
                  </w:pPr>
                  <w:r>
                    <w:rPr>
                      <w:rFonts w:ascii="宋体" w:hAnsi="宋体"/>
                      <w:sz w:val="18"/>
                      <w:szCs w:val="21"/>
                      <w:highlight w:val="none"/>
                    </w:rPr>
                    <w:t>执行GB/T12706.1-2020；导体为2类紧压无氧铜，直流电阻均满足国标限值；交联聚乙烯绝缘厚度1.7mm，分色规范；黑色PVC外护套连续喷印规格米标；长期工作温度90℃，短路250℃/5s；敷设弯曲半径≥15倍电缆外径；提供全套出厂电气检测报告，进场抽检导体电阻、绝缘耐压，不合格不予验收。</w:t>
                  </w:r>
                </w:p>
              </w:tc>
            </w:tr>
            <w:tr w14:paraId="3A64F323">
              <w:tblPrEx>
                <w:tblCellMar>
                  <w:top w:w="0" w:type="dxa"/>
                  <w:left w:w="108" w:type="dxa"/>
                  <w:bottom w:w="0" w:type="dxa"/>
                  <w:right w:w="108" w:type="dxa"/>
                </w:tblCellMar>
              </w:tblPrEx>
              <w:trPr>
                <w:trHeight w:val="253" w:hRule="atLeast"/>
              </w:trPr>
              <w:tc>
                <w:tcPr>
                  <w:tcW w:w="396" w:type="dxa"/>
                  <w:tcBorders>
                    <w:left w:val="single" w:color="auto" w:sz="4" w:space="0"/>
                    <w:bottom w:val="single" w:color="auto" w:sz="4" w:space="0"/>
                    <w:right w:val="single" w:color="auto" w:sz="4" w:space="0"/>
                  </w:tcBorders>
                </w:tcPr>
                <w:p w14:paraId="21210FB1">
                  <w:pPr>
                    <w:widowControl/>
                    <w:adjustRightInd w:val="0"/>
                    <w:snapToGrid w:val="0"/>
                    <w:spacing w:line="276" w:lineRule="auto"/>
                    <w:jc w:val="center"/>
                    <w:rPr>
                      <w:rFonts w:hint="eastAsia" w:ascii="宋体" w:hAnsi="宋体"/>
                      <w:sz w:val="18"/>
                      <w:szCs w:val="18"/>
                      <w:highlight w:val="none"/>
                    </w:rPr>
                  </w:pPr>
                </w:p>
              </w:tc>
              <w:tc>
                <w:tcPr>
                  <w:tcW w:w="1445" w:type="dxa"/>
                  <w:gridSpan w:val="2"/>
                  <w:vMerge w:val="continue"/>
                  <w:tcBorders>
                    <w:left w:val="single" w:color="auto" w:sz="4" w:space="0"/>
                    <w:bottom w:val="single" w:color="auto" w:sz="4" w:space="0"/>
                    <w:right w:val="single" w:color="auto" w:sz="4" w:space="0"/>
                  </w:tcBorders>
                  <w:vAlign w:val="center"/>
                </w:tcPr>
                <w:p w14:paraId="0C63AA75">
                  <w:pPr>
                    <w:widowControl/>
                    <w:adjustRightInd w:val="0"/>
                    <w:snapToGrid w:val="0"/>
                    <w:spacing w:line="276" w:lineRule="auto"/>
                    <w:jc w:val="center"/>
                    <w:rPr>
                      <w:rFonts w:hint="eastAsia" w:ascii="宋体" w:hAnsi="宋体"/>
                      <w:sz w:val="18"/>
                      <w:szCs w:val="18"/>
                      <w:highlight w:val="none"/>
                    </w:rPr>
                  </w:pPr>
                </w:p>
              </w:tc>
              <w:tc>
                <w:tcPr>
                  <w:tcW w:w="425" w:type="dxa"/>
                  <w:tcBorders>
                    <w:left w:val="single" w:color="auto" w:sz="4" w:space="0"/>
                    <w:bottom w:val="single" w:color="auto" w:sz="4" w:space="0"/>
                    <w:right w:val="single" w:color="auto" w:sz="4" w:space="0"/>
                  </w:tcBorders>
                  <w:vAlign w:val="center"/>
                </w:tcPr>
                <w:p w14:paraId="668F03F9">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2</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7984D83">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桥架</w:t>
                  </w:r>
                </w:p>
              </w:tc>
              <w:tc>
                <w:tcPr>
                  <w:tcW w:w="567" w:type="dxa"/>
                  <w:tcBorders>
                    <w:top w:val="single" w:color="auto" w:sz="4" w:space="0"/>
                    <w:left w:val="single" w:color="auto" w:sz="4" w:space="0"/>
                    <w:bottom w:val="single" w:color="auto" w:sz="4" w:space="0"/>
                    <w:right w:val="single" w:color="auto" w:sz="4" w:space="0"/>
                  </w:tcBorders>
                </w:tcPr>
                <w:p w14:paraId="48E25D33">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2</w:t>
                  </w:r>
                </w:p>
              </w:tc>
              <w:tc>
                <w:tcPr>
                  <w:tcW w:w="5076" w:type="dxa"/>
                  <w:tcBorders>
                    <w:top w:val="single" w:color="auto" w:sz="4" w:space="0"/>
                    <w:left w:val="single" w:color="auto" w:sz="4" w:space="0"/>
                    <w:bottom w:val="single" w:color="auto" w:sz="4" w:space="0"/>
                    <w:right w:val="single" w:color="auto" w:sz="4" w:space="0"/>
                  </w:tcBorders>
                </w:tcPr>
                <w:p w14:paraId="2F1E59BA">
                  <w:pPr>
                    <w:widowControl/>
                    <w:jc w:val="left"/>
                    <w:rPr>
                      <w:rFonts w:hint="eastAsia" w:ascii="宋体" w:hAnsi="宋体"/>
                      <w:sz w:val="18"/>
                      <w:szCs w:val="21"/>
                      <w:highlight w:val="none"/>
                    </w:rPr>
                  </w:pPr>
                  <w:r>
                    <w:rPr>
                      <w:rFonts w:hint="eastAsia" w:ascii="宋体" w:hAnsi="宋体"/>
                      <w:bCs/>
                      <w:sz w:val="18"/>
                      <w:szCs w:val="18"/>
                      <w:highlight w:val="none"/>
                    </w:rPr>
                    <w:t>加喷涂厚度不小于1.0mm</w:t>
                  </w:r>
                </w:p>
              </w:tc>
            </w:tr>
            <w:tr w14:paraId="6A9CA902">
              <w:tblPrEx>
                <w:tblCellMar>
                  <w:top w:w="0" w:type="dxa"/>
                  <w:left w:w="108" w:type="dxa"/>
                  <w:bottom w:w="0" w:type="dxa"/>
                  <w:right w:w="108" w:type="dxa"/>
                </w:tblCellMar>
              </w:tblPrEx>
              <w:trPr>
                <w:trHeight w:val="253" w:hRule="atLeast"/>
              </w:trPr>
              <w:tc>
                <w:tcPr>
                  <w:tcW w:w="396" w:type="dxa"/>
                  <w:tcBorders>
                    <w:left w:val="single" w:color="auto" w:sz="4" w:space="0"/>
                    <w:bottom w:val="single" w:color="auto" w:sz="4" w:space="0"/>
                    <w:right w:val="single" w:color="auto" w:sz="4" w:space="0"/>
                  </w:tcBorders>
                </w:tcPr>
                <w:p w14:paraId="1F4171BD">
                  <w:pPr>
                    <w:widowControl/>
                    <w:adjustRightInd w:val="0"/>
                    <w:snapToGrid w:val="0"/>
                    <w:spacing w:line="276" w:lineRule="auto"/>
                    <w:jc w:val="center"/>
                    <w:rPr>
                      <w:rFonts w:hint="eastAsia" w:ascii="宋体" w:hAnsi="宋体"/>
                      <w:sz w:val="18"/>
                      <w:szCs w:val="18"/>
                      <w:highlight w:val="none"/>
                    </w:rPr>
                  </w:pPr>
                </w:p>
              </w:tc>
              <w:tc>
                <w:tcPr>
                  <w:tcW w:w="1445" w:type="dxa"/>
                  <w:gridSpan w:val="2"/>
                  <w:tcBorders>
                    <w:left w:val="single" w:color="auto" w:sz="4" w:space="0"/>
                    <w:bottom w:val="single" w:color="auto" w:sz="4" w:space="0"/>
                    <w:right w:val="single" w:color="auto" w:sz="4" w:space="0"/>
                  </w:tcBorders>
                  <w:vAlign w:val="center"/>
                </w:tcPr>
                <w:p w14:paraId="2CB516A9">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售后</w:t>
                  </w:r>
                </w:p>
              </w:tc>
              <w:tc>
                <w:tcPr>
                  <w:tcW w:w="425" w:type="dxa"/>
                  <w:tcBorders>
                    <w:left w:val="single" w:color="auto" w:sz="4" w:space="0"/>
                    <w:bottom w:val="single" w:color="auto" w:sz="4" w:space="0"/>
                    <w:right w:val="single" w:color="auto" w:sz="4" w:space="0"/>
                  </w:tcBorders>
                  <w:vAlign w:val="center"/>
                </w:tcPr>
                <w:p w14:paraId="3A33114F">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4</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42BDB37">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售后服务及指导</w:t>
                  </w:r>
                </w:p>
              </w:tc>
              <w:tc>
                <w:tcPr>
                  <w:tcW w:w="567" w:type="dxa"/>
                  <w:tcBorders>
                    <w:top w:val="single" w:color="auto" w:sz="4" w:space="0"/>
                    <w:left w:val="single" w:color="auto" w:sz="4" w:space="0"/>
                    <w:bottom w:val="single" w:color="auto" w:sz="4" w:space="0"/>
                    <w:right w:val="single" w:color="auto" w:sz="4" w:space="0"/>
                  </w:tcBorders>
                </w:tcPr>
                <w:p w14:paraId="3185ACD1">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4</w:t>
                  </w:r>
                </w:p>
              </w:tc>
              <w:tc>
                <w:tcPr>
                  <w:tcW w:w="5076" w:type="dxa"/>
                  <w:tcBorders>
                    <w:top w:val="single" w:color="auto" w:sz="4" w:space="0"/>
                    <w:left w:val="single" w:color="auto" w:sz="4" w:space="0"/>
                    <w:bottom w:val="single" w:color="auto" w:sz="4" w:space="0"/>
                    <w:right w:val="single" w:color="auto" w:sz="4" w:space="0"/>
                  </w:tcBorders>
                </w:tcPr>
                <w:p w14:paraId="70438D9D">
                  <w:pPr>
                    <w:widowControl/>
                    <w:jc w:val="left"/>
                    <w:rPr>
                      <w:rFonts w:hint="eastAsia" w:ascii="宋体" w:hAnsi="宋体"/>
                      <w:bCs/>
                      <w:sz w:val="18"/>
                      <w:szCs w:val="18"/>
                      <w:highlight w:val="none"/>
                    </w:rPr>
                  </w:pPr>
                  <w:r>
                    <w:rPr>
                      <w:rFonts w:hint="eastAsia" w:ascii="宋体" w:hAnsi="宋体"/>
                      <w:sz w:val="18"/>
                      <w:szCs w:val="18"/>
                      <w:highlight w:val="none"/>
                    </w:rPr>
                    <w:t>满足技术要求质保期得4分，不满足不得分</w:t>
                  </w:r>
                </w:p>
              </w:tc>
            </w:tr>
            <w:tr w14:paraId="08696B6F">
              <w:tblPrEx>
                <w:tblCellMar>
                  <w:top w:w="0" w:type="dxa"/>
                  <w:left w:w="108" w:type="dxa"/>
                  <w:bottom w:w="0" w:type="dxa"/>
                  <w:right w:w="108" w:type="dxa"/>
                </w:tblCellMar>
              </w:tblPrEx>
              <w:trPr>
                <w:trHeight w:val="227" w:hRule="atLeast"/>
              </w:trPr>
              <w:tc>
                <w:tcPr>
                  <w:tcW w:w="396" w:type="dxa"/>
                  <w:tcBorders>
                    <w:top w:val="single" w:color="auto" w:sz="4" w:space="0"/>
                    <w:left w:val="single" w:color="auto" w:sz="4" w:space="0"/>
                    <w:right w:val="single" w:color="auto" w:sz="4" w:space="0"/>
                  </w:tcBorders>
                </w:tcPr>
                <w:p w14:paraId="74D5D11D">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4</w:t>
                  </w:r>
                </w:p>
              </w:tc>
              <w:tc>
                <w:tcPr>
                  <w:tcW w:w="1445" w:type="dxa"/>
                  <w:gridSpan w:val="2"/>
                  <w:tcBorders>
                    <w:top w:val="single" w:color="auto" w:sz="4" w:space="0"/>
                    <w:left w:val="single" w:color="auto" w:sz="4" w:space="0"/>
                    <w:right w:val="single" w:color="auto" w:sz="4" w:space="0"/>
                  </w:tcBorders>
                </w:tcPr>
                <w:p w14:paraId="49C44390">
                  <w:pPr>
                    <w:widowControl/>
                    <w:adjustRightInd w:val="0"/>
                    <w:snapToGrid w:val="0"/>
                    <w:spacing w:line="276" w:lineRule="auto"/>
                    <w:jc w:val="left"/>
                    <w:rPr>
                      <w:rFonts w:hint="eastAsia" w:ascii="宋体" w:hAnsi="宋体"/>
                      <w:sz w:val="18"/>
                      <w:szCs w:val="18"/>
                      <w:highlight w:val="none"/>
                    </w:rPr>
                  </w:pPr>
                  <w:r>
                    <w:rPr>
                      <w:rFonts w:ascii="宋体" w:hAnsi="宋体"/>
                      <w:sz w:val="18"/>
                      <w:szCs w:val="18"/>
                      <w:highlight w:val="none"/>
                    </w:rPr>
                    <w:t>响应方实力</w:t>
                  </w:r>
                </w:p>
              </w:tc>
              <w:tc>
                <w:tcPr>
                  <w:tcW w:w="425" w:type="dxa"/>
                  <w:tcBorders>
                    <w:top w:val="single" w:color="auto" w:sz="4" w:space="0"/>
                    <w:left w:val="single" w:color="auto" w:sz="4" w:space="0"/>
                    <w:right w:val="single" w:color="auto" w:sz="4" w:space="0"/>
                  </w:tcBorders>
                </w:tcPr>
                <w:p w14:paraId="0960D93C">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3</w:t>
                  </w:r>
                </w:p>
              </w:tc>
              <w:tc>
                <w:tcPr>
                  <w:tcW w:w="2126" w:type="dxa"/>
                  <w:gridSpan w:val="2"/>
                  <w:tcBorders>
                    <w:top w:val="single" w:color="auto" w:sz="4" w:space="0"/>
                    <w:left w:val="single" w:color="auto" w:sz="4" w:space="0"/>
                    <w:bottom w:val="single" w:color="auto" w:sz="4" w:space="0"/>
                    <w:right w:val="single" w:color="auto" w:sz="4" w:space="0"/>
                  </w:tcBorders>
                </w:tcPr>
                <w:p w14:paraId="637A982E">
                  <w:pPr>
                    <w:widowControl/>
                    <w:adjustRightInd w:val="0"/>
                    <w:snapToGrid w:val="0"/>
                    <w:spacing w:line="276" w:lineRule="auto"/>
                    <w:jc w:val="center"/>
                    <w:rPr>
                      <w:rFonts w:hint="eastAsia" w:ascii="宋体" w:hAnsi="宋体"/>
                      <w:sz w:val="18"/>
                      <w:szCs w:val="18"/>
                      <w:highlight w:val="none"/>
                    </w:rPr>
                  </w:pPr>
                  <w:r>
                    <w:rPr>
                      <w:rFonts w:ascii="宋体" w:hAnsi="宋体"/>
                      <w:sz w:val="18"/>
                      <w:szCs w:val="18"/>
                      <w:highlight w:val="none"/>
                    </w:rPr>
                    <w:t>响应方技术实力</w:t>
                  </w:r>
                </w:p>
              </w:tc>
              <w:tc>
                <w:tcPr>
                  <w:tcW w:w="567" w:type="dxa"/>
                  <w:tcBorders>
                    <w:top w:val="single" w:color="auto" w:sz="4" w:space="0"/>
                    <w:left w:val="single" w:color="auto" w:sz="4" w:space="0"/>
                    <w:bottom w:val="single" w:color="auto" w:sz="4" w:space="0"/>
                    <w:right w:val="single" w:color="auto" w:sz="4" w:space="0"/>
                  </w:tcBorders>
                </w:tcPr>
                <w:p w14:paraId="712CFE31">
                  <w:pPr>
                    <w:widowControl/>
                    <w:adjustRightInd w:val="0"/>
                    <w:snapToGrid w:val="0"/>
                    <w:spacing w:line="276" w:lineRule="auto"/>
                    <w:jc w:val="center"/>
                    <w:rPr>
                      <w:rFonts w:hint="eastAsia" w:ascii="宋体" w:hAnsi="宋体"/>
                      <w:sz w:val="18"/>
                      <w:szCs w:val="18"/>
                      <w:highlight w:val="none"/>
                    </w:rPr>
                  </w:pPr>
                  <w:r>
                    <w:rPr>
                      <w:rFonts w:hint="eastAsia" w:ascii="宋体" w:hAnsi="宋体"/>
                      <w:sz w:val="18"/>
                      <w:szCs w:val="18"/>
                      <w:highlight w:val="none"/>
                    </w:rPr>
                    <w:t>3</w:t>
                  </w:r>
                </w:p>
              </w:tc>
              <w:tc>
                <w:tcPr>
                  <w:tcW w:w="5076" w:type="dxa"/>
                  <w:tcBorders>
                    <w:top w:val="single" w:color="auto" w:sz="4" w:space="0"/>
                    <w:left w:val="single" w:color="auto" w:sz="4" w:space="0"/>
                    <w:bottom w:val="single" w:color="auto" w:sz="4" w:space="0"/>
                    <w:right w:val="single" w:color="auto" w:sz="4" w:space="0"/>
                  </w:tcBorders>
                </w:tcPr>
                <w:p w14:paraId="662083B4">
                  <w:pPr>
                    <w:widowControl/>
                    <w:tabs>
                      <w:tab w:val="left" w:pos="6884"/>
                    </w:tabs>
                    <w:adjustRightInd w:val="0"/>
                    <w:snapToGrid w:val="0"/>
                    <w:spacing w:line="276" w:lineRule="auto"/>
                    <w:ind w:right="31" w:rightChars="15"/>
                    <w:rPr>
                      <w:rFonts w:hint="eastAsia" w:ascii="宋体" w:hAnsi="宋体"/>
                      <w:sz w:val="18"/>
                      <w:szCs w:val="18"/>
                      <w:highlight w:val="none"/>
                    </w:rPr>
                  </w:pPr>
                  <w:r>
                    <w:rPr>
                      <w:rFonts w:ascii="宋体" w:hAnsi="宋体"/>
                      <w:sz w:val="18"/>
                      <w:szCs w:val="18"/>
                      <w:highlight w:val="none"/>
                    </w:rPr>
                    <w:t>按响应方设计、开发人员及技术技能人员资质、数量评分</w:t>
                  </w:r>
                </w:p>
              </w:tc>
            </w:tr>
            <w:tr w14:paraId="1172227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7769" w:type="dxa"/>
                <w:trHeight w:val="100" w:hRule="atLeast"/>
              </w:trPr>
              <w:tc>
                <w:tcPr>
                  <w:tcW w:w="2266" w:type="dxa"/>
                  <w:gridSpan w:val="4"/>
                  <w:tcBorders>
                    <w:top w:val="single" w:color="auto" w:sz="4" w:space="0"/>
                  </w:tcBorders>
                </w:tcPr>
                <w:p w14:paraId="4F4B2909">
                  <w:pPr>
                    <w:autoSpaceDE w:val="0"/>
                    <w:autoSpaceDN w:val="0"/>
                    <w:adjustRightInd w:val="0"/>
                    <w:jc w:val="left"/>
                    <w:rPr>
                      <w:rFonts w:hint="eastAsia" w:ascii="宋体" w:hAnsi="宋体" w:cs="宋体"/>
                      <w:sz w:val="18"/>
                      <w:szCs w:val="18"/>
                      <w:highlight w:val="none"/>
                    </w:rPr>
                  </w:pPr>
                </w:p>
              </w:tc>
            </w:tr>
          </w:tbl>
          <w:p w14:paraId="62A069FF">
            <w:pPr>
              <w:autoSpaceDE w:val="0"/>
              <w:autoSpaceDN w:val="0"/>
              <w:adjustRightInd w:val="0"/>
              <w:jc w:val="left"/>
              <w:rPr>
                <w:rFonts w:hint="eastAsia" w:ascii="宋体" w:hAnsi="宋体" w:cs="宋体"/>
                <w:sz w:val="18"/>
                <w:szCs w:val="18"/>
                <w:highlight w:val="none"/>
              </w:rPr>
            </w:pPr>
          </w:p>
        </w:tc>
      </w:tr>
      <w:tr w14:paraId="53D8E80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28" w:type="dxa"/>
            <w:bottom w:w="0" w:type="dxa"/>
            <w:right w:w="28" w:type="dxa"/>
          </w:tblCellMar>
        </w:tblPrEx>
        <w:trPr>
          <w:trHeight w:val="695" w:hRule="atLeast"/>
          <w:jc w:val="center"/>
        </w:trPr>
        <w:tc>
          <w:tcPr>
            <w:tcW w:w="411" w:type="dxa"/>
            <w:tcBorders>
              <w:top w:val="single" w:color="auto" w:sz="4" w:space="0"/>
              <w:left w:val="single" w:color="auto" w:sz="4" w:space="0"/>
            </w:tcBorders>
            <w:vAlign w:val="center"/>
          </w:tcPr>
          <w:p w14:paraId="4674D021">
            <w:pPr>
              <w:spacing w:line="360" w:lineRule="auto"/>
              <w:jc w:val="center"/>
              <w:rPr>
                <w:rFonts w:hint="eastAsia" w:ascii="宋体" w:hAnsi="宋体"/>
                <w:spacing w:val="-4"/>
                <w:sz w:val="18"/>
                <w:szCs w:val="18"/>
                <w:highlight w:val="none"/>
              </w:rPr>
            </w:pPr>
            <w:r>
              <w:rPr>
                <w:rFonts w:ascii="宋体" w:hAnsi="宋体"/>
                <w:color w:val="000000"/>
                <w:kern w:val="0"/>
                <w:sz w:val="18"/>
                <w:szCs w:val="18"/>
                <w:highlight w:val="none"/>
              </w:rPr>
              <w:t>7</w:t>
            </w:r>
          </w:p>
        </w:tc>
        <w:tc>
          <w:tcPr>
            <w:tcW w:w="10108" w:type="dxa"/>
            <w:tcBorders>
              <w:top w:val="single" w:color="auto" w:sz="4" w:space="0"/>
              <w:right w:val="single" w:color="auto" w:sz="4" w:space="0"/>
            </w:tcBorders>
            <w:vAlign w:val="center"/>
          </w:tcPr>
          <w:p w14:paraId="0A615A7B">
            <w:pPr>
              <w:spacing w:line="276" w:lineRule="auto"/>
              <w:rPr>
                <w:rFonts w:hint="eastAsia" w:ascii="宋体" w:hAnsi="宋体"/>
                <w:sz w:val="18"/>
                <w:szCs w:val="18"/>
                <w:highlight w:val="none"/>
              </w:rPr>
            </w:pPr>
            <w:r>
              <w:rPr>
                <w:rFonts w:ascii="宋体" w:hAnsi="宋体" w:cs="宋体"/>
                <w:color w:val="000000"/>
                <w:kern w:val="0"/>
                <w:sz w:val="18"/>
                <w:szCs w:val="18"/>
                <w:highlight w:val="none"/>
              </w:rPr>
              <w:t>中选候选人的推荐方法：评审委员会将根据响应综合评价值的高低排出名次，</w:t>
            </w:r>
            <w:r>
              <w:rPr>
                <w:rFonts w:ascii="宋体" w:cs="宋体"/>
                <w:color w:val="000000"/>
                <w:kern w:val="0"/>
                <w:sz w:val="18"/>
                <w:szCs w:val="18"/>
                <w:highlight w:val="none"/>
              </w:rPr>
              <w:t>综合评价最优者为排名第一的中选候选人，本采购项目仅可推荐2名中选候选人。</w:t>
            </w:r>
          </w:p>
        </w:tc>
      </w:tr>
    </w:tbl>
    <w:p w14:paraId="4349B84C">
      <w:pPr>
        <w:spacing w:line="360" w:lineRule="auto"/>
        <w:ind w:left="420" w:hanging="420"/>
        <w:outlineLvl w:val="1"/>
        <w:rPr>
          <w:rFonts w:hint="eastAsia" w:hAnsi="宋体"/>
          <w:b/>
          <w:kern w:val="0"/>
          <w:sz w:val="24"/>
          <w:highlight w:val="none"/>
        </w:rPr>
      </w:pPr>
      <w:bookmarkStart w:id="38" w:name="_Toc103178134"/>
      <w:bookmarkStart w:id="39" w:name="_Toc353210450"/>
    </w:p>
    <w:p w14:paraId="7E300316">
      <w:pPr>
        <w:spacing w:line="360" w:lineRule="auto"/>
        <w:ind w:left="420" w:hanging="420"/>
        <w:outlineLvl w:val="1"/>
        <w:rPr>
          <w:rFonts w:hint="eastAsia" w:hAnsi="宋体"/>
          <w:b/>
          <w:kern w:val="0"/>
          <w:sz w:val="24"/>
          <w:highlight w:val="none"/>
        </w:rPr>
      </w:pPr>
      <w:r>
        <w:rPr>
          <w:rFonts w:hAnsi="宋体"/>
          <w:b/>
          <w:kern w:val="0"/>
          <w:sz w:val="24"/>
          <w:highlight w:val="none"/>
        </w:rPr>
        <w:t>八、中选通知</w:t>
      </w:r>
      <w:bookmarkEnd w:id="38"/>
      <w:bookmarkEnd w:id="39"/>
    </w:p>
    <w:p w14:paraId="12F36E23">
      <w:pPr>
        <w:spacing w:line="360" w:lineRule="auto"/>
        <w:ind w:left="426"/>
        <w:outlineLvl w:val="2"/>
        <w:rPr>
          <w:bCs/>
          <w:kern w:val="0"/>
          <w:szCs w:val="21"/>
          <w:highlight w:val="none"/>
        </w:rPr>
      </w:pPr>
      <w:r>
        <w:rPr>
          <w:bCs/>
          <w:kern w:val="0"/>
          <w:szCs w:val="21"/>
          <w:highlight w:val="none"/>
        </w:rPr>
        <w:t>1.评审结束后，绵阳新华智驱科技股份有限公司将以书面形式发出《中选通知书》。</w:t>
      </w:r>
    </w:p>
    <w:p w14:paraId="1FD4F408">
      <w:pPr>
        <w:spacing w:line="360" w:lineRule="auto"/>
        <w:ind w:left="420" w:hanging="420"/>
        <w:outlineLvl w:val="1"/>
        <w:rPr>
          <w:rFonts w:hint="eastAsia" w:hAnsi="宋体"/>
          <w:b/>
          <w:kern w:val="0"/>
          <w:sz w:val="24"/>
          <w:highlight w:val="none"/>
        </w:rPr>
      </w:pPr>
      <w:bookmarkStart w:id="40" w:name="_Toc103178135"/>
      <w:bookmarkStart w:id="41" w:name="_Toc353210451"/>
      <w:r>
        <w:rPr>
          <w:rFonts w:hAnsi="宋体"/>
          <w:b/>
          <w:kern w:val="0"/>
          <w:sz w:val="24"/>
          <w:highlight w:val="none"/>
        </w:rPr>
        <w:t>九、签订合同</w:t>
      </w:r>
      <w:bookmarkEnd w:id="40"/>
      <w:bookmarkEnd w:id="41"/>
    </w:p>
    <w:p w14:paraId="47A29D0A">
      <w:pPr>
        <w:spacing w:line="360" w:lineRule="auto"/>
        <w:ind w:firstLine="420"/>
        <w:outlineLvl w:val="2"/>
        <w:rPr>
          <w:bCs/>
          <w:kern w:val="0"/>
          <w:szCs w:val="21"/>
          <w:highlight w:val="none"/>
        </w:rPr>
      </w:pPr>
      <w:r>
        <w:rPr>
          <w:bCs/>
          <w:kern w:val="0"/>
          <w:szCs w:val="21"/>
          <w:highlight w:val="none"/>
        </w:rPr>
        <w:t>1.中选方收到《中选通知书》，按通知书指定的时间、地点，与绵阳新华智驱科技股份有限公司进行合同谈判。</w:t>
      </w:r>
    </w:p>
    <w:p w14:paraId="446F6312">
      <w:pPr>
        <w:spacing w:line="360" w:lineRule="auto"/>
        <w:ind w:firstLine="420"/>
        <w:outlineLvl w:val="2"/>
        <w:rPr>
          <w:bCs/>
          <w:kern w:val="0"/>
          <w:szCs w:val="21"/>
          <w:highlight w:val="none"/>
        </w:rPr>
      </w:pPr>
      <w:r>
        <w:rPr>
          <w:bCs/>
          <w:kern w:val="0"/>
          <w:szCs w:val="21"/>
          <w:highlight w:val="none"/>
        </w:rPr>
        <w:t>2.采购文件、中选方的响应文件、澄清文件、中选通知书等，均应作为签约的合同文本的基础。</w:t>
      </w:r>
    </w:p>
    <w:p w14:paraId="00388C99">
      <w:pPr>
        <w:spacing w:line="360" w:lineRule="auto"/>
        <w:ind w:firstLine="420"/>
        <w:outlineLvl w:val="2"/>
        <w:rPr>
          <w:bCs/>
          <w:kern w:val="0"/>
          <w:szCs w:val="21"/>
          <w:highlight w:val="none"/>
        </w:rPr>
      </w:pPr>
      <w:r>
        <w:rPr>
          <w:bCs/>
          <w:kern w:val="0"/>
          <w:szCs w:val="21"/>
          <w:highlight w:val="none"/>
        </w:rPr>
        <w:t>3.如中选方拒签合同，则按违约处理。</w:t>
      </w:r>
    </w:p>
    <w:p w14:paraId="14768202">
      <w:pPr>
        <w:spacing w:line="360" w:lineRule="auto"/>
        <w:ind w:firstLine="420"/>
        <w:outlineLvl w:val="2"/>
        <w:rPr>
          <w:bCs/>
          <w:kern w:val="0"/>
          <w:szCs w:val="21"/>
          <w:highlight w:val="none"/>
        </w:rPr>
      </w:pPr>
      <w:r>
        <w:rPr>
          <w:bCs/>
          <w:kern w:val="0"/>
          <w:szCs w:val="21"/>
          <w:highlight w:val="none"/>
        </w:rPr>
        <w:t>4.如中选方不按谈判结果签订合同，或中选产品不满足要求，绵阳新华智驱科技股份有限公司将取消其中选资格，并顺延得分第二的供方中选。</w:t>
      </w:r>
    </w:p>
    <w:p w14:paraId="21663197">
      <w:pPr>
        <w:widowControl/>
        <w:spacing w:line="400" w:lineRule="exact"/>
        <w:jc w:val="left"/>
        <w:rPr>
          <w:rFonts w:hint="eastAsia" w:ascii="宋体" w:hAnsi="宋体" w:cs="宋体"/>
          <w:b/>
          <w:bCs/>
          <w:color w:val="000000"/>
          <w:kern w:val="0"/>
          <w:sz w:val="24"/>
          <w:highlight w:val="none"/>
          <w:lang w:bidi="en-US"/>
        </w:rPr>
      </w:pPr>
    </w:p>
    <w:p w14:paraId="68892BCD">
      <w:pPr>
        <w:widowControl/>
        <w:spacing w:line="400" w:lineRule="exact"/>
        <w:jc w:val="left"/>
        <w:rPr>
          <w:rFonts w:hint="eastAsia" w:ascii="宋体" w:hAnsi="宋体" w:cs="宋体"/>
          <w:b/>
          <w:bCs/>
          <w:color w:val="000000"/>
          <w:kern w:val="0"/>
          <w:sz w:val="24"/>
          <w:highlight w:val="none"/>
          <w:lang w:bidi="en-US"/>
        </w:rPr>
      </w:pPr>
      <w:r>
        <w:rPr>
          <w:rFonts w:ascii="宋体" w:hAnsi="宋体" w:cs="宋体"/>
          <w:b/>
          <w:bCs/>
          <w:color w:val="000000"/>
          <w:kern w:val="0"/>
          <w:sz w:val="24"/>
          <w:highlight w:val="none"/>
          <w:lang w:bidi="en-US"/>
        </w:rPr>
        <w:t>十、其它</w:t>
      </w:r>
    </w:p>
    <w:p w14:paraId="7162417E">
      <w:pPr>
        <w:widowControl/>
        <w:spacing w:line="400" w:lineRule="exact"/>
        <w:jc w:val="left"/>
        <w:rPr>
          <w:rFonts w:hint="eastAsia" w:ascii="宋体" w:hAnsi="宋体" w:cs="宋体"/>
          <w:b/>
          <w:bCs/>
          <w:color w:val="000000"/>
          <w:kern w:val="0"/>
          <w:sz w:val="24"/>
          <w:highlight w:val="none"/>
          <w:lang w:bidi="en-US"/>
        </w:rPr>
      </w:pPr>
      <w:r>
        <w:rPr>
          <w:rFonts w:ascii="宋体" w:hAnsi="宋体" w:cs="宋体"/>
          <w:b/>
          <w:bCs/>
          <w:color w:val="000000"/>
          <w:kern w:val="0"/>
          <w:sz w:val="24"/>
          <w:highlight w:val="none"/>
          <w:lang w:bidi="en-US"/>
        </w:rPr>
        <w:t>10.1、施工要求</w:t>
      </w:r>
    </w:p>
    <w:p w14:paraId="61777FCC">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10.1.1为了确保产品质量，符合产品要求，采购方将对有关材料实行指定品牌和规格：</w:t>
      </w:r>
    </w:p>
    <w:p w14:paraId="406EAD38">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10.1.2采购范围内有关工程材料的品牌和规格应严格按要求提供。</w:t>
      </w:r>
    </w:p>
    <w:p w14:paraId="70F81DB3">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10.1.3响应人在报价时应按采购人指定的规格进行报价。</w:t>
      </w:r>
    </w:p>
    <w:p w14:paraId="79984C7E">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10.1.4在合同实施时，响应人认为确有必要进行更换，在经过采购人审核同意后可更换，如更换价格低于原品牌价格，必须减除此费用，如高于原品牌价格，则价格不能调整。</w:t>
      </w:r>
      <w:bookmarkStart w:id="42" w:name="_Toc170621334"/>
      <w:bookmarkStart w:id="43" w:name="_Toc170621202"/>
      <w:bookmarkStart w:id="44" w:name="_Toc319145204"/>
      <w:bookmarkStart w:id="45" w:name="_Toc187120140"/>
      <w:bookmarkStart w:id="46" w:name="_Toc157235901"/>
    </w:p>
    <w:p w14:paraId="62BB7056">
      <w:pPr>
        <w:keepNext/>
        <w:widowControl/>
        <w:spacing w:line="400" w:lineRule="exact"/>
        <w:jc w:val="left"/>
        <w:outlineLvl w:val="1"/>
        <w:rPr>
          <w:rFonts w:hint="eastAsia" w:ascii="宋体" w:hAnsi="宋体"/>
          <w:b/>
          <w:bCs/>
          <w:kern w:val="44"/>
          <w:szCs w:val="21"/>
          <w:highlight w:val="none"/>
          <w:lang w:bidi="en-US"/>
        </w:rPr>
      </w:pPr>
      <w:r>
        <w:rPr>
          <w:rFonts w:ascii="宋体" w:hAnsi="宋体"/>
          <w:b/>
          <w:bCs/>
          <w:kern w:val="44"/>
          <w:szCs w:val="21"/>
          <w:highlight w:val="none"/>
          <w:lang w:bidi="en-US"/>
        </w:rPr>
        <w:t>10.2、响应费用</w:t>
      </w:r>
      <w:bookmarkEnd w:id="42"/>
      <w:bookmarkEnd w:id="43"/>
      <w:bookmarkEnd w:id="44"/>
      <w:bookmarkEnd w:id="45"/>
      <w:bookmarkEnd w:id="46"/>
    </w:p>
    <w:p w14:paraId="4BD1891B">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响应人编制申请文件、现场考察、递交申请文件等响应过程中所涉及的一切费用，不论结果如何，采购人不负任何责任，均由响应人自己承担。</w:t>
      </w:r>
    </w:p>
    <w:p w14:paraId="40859FEF">
      <w:pPr>
        <w:keepNext/>
        <w:widowControl/>
        <w:spacing w:line="400" w:lineRule="exact"/>
        <w:jc w:val="left"/>
        <w:outlineLvl w:val="1"/>
        <w:rPr>
          <w:rFonts w:hint="eastAsia" w:ascii="宋体" w:hAnsi="宋体"/>
          <w:b/>
          <w:bCs/>
          <w:kern w:val="44"/>
          <w:szCs w:val="21"/>
          <w:highlight w:val="none"/>
          <w:lang w:bidi="en-US"/>
        </w:rPr>
      </w:pPr>
      <w:bookmarkStart w:id="47" w:name="_Toc170621335"/>
      <w:bookmarkStart w:id="48" w:name="_Toc319145205"/>
      <w:bookmarkStart w:id="49" w:name="_Toc187120141"/>
      <w:bookmarkStart w:id="50" w:name="_Toc157235902"/>
      <w:bookmarkStart w:id="51" w:name="_Toc170621203"/>
      <w:r>
        <w:rPr>
          <w:rFonts w:ascii="宋体" w:hAnsi="宋体"/>
          <w:b/>
          <w:bCs/>
          <w:kern w:val="44"/>
          <w:szCs w:val="21"/>
          <w:highlight w:val="none"/>
          <w:lang w:bidi="en-US"/>
        </w:rPr>
        <w:t>10.3、响应规定</w:t>
      </w:r>
      <w:bookmarkEnd w:id="47"/>
      <w:bookmarkEnd w:id="48"/>
      <w:bookmarkEnd w:id="49"/>
      <w:bookmarkEnd w:id="50"/>
      <w:bookmarkEnd w:id="51"/>
    </w:p>
    <w:p w14:paraId="61556678">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44"/>
          <w:szCs w:val="21"/>
          <w:highlight w:val="none"/>
          <w:lang w:bidi="en-US"/>
        </w:rPr>
        <w:t>10.3</w:t>
      </w:r>
      <w:r>
        <w:rPr>
          <w:rFonts w:ascii="宋体" w:hAnsi="宋体"/>
          <w:kern w:val="0"/>
          <w:szCs w:val="21"/>
          <w:highlight w:val="none"/>
          <w:lang w:bidi="en-US"/>
        </w:rPr>
        <w:t>.1无论响应结果如何，响应人的响应文件均不退还。采购人及响应人双方都应就响应和响应文件中的内容保密，违者将对后果承担责任。</w:t>
      </w:r>
    </w:p>
    <w:p w14:paraId="2448F0D9">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44"/>
          <w:szCs w:val="21"/>
          <w:highlight w:val="none"/>
          <w:lang w:bidi="en-US"/>
        </w:rPr>
        <w:t>10.3</w:t>
      </w:r>
      <w:r>
        <w:rPr>
          <w:rFonts w:ascii="宋体" w:hAnsi="宋体"/>
          <w:kern w:val="0"/>
          <w:szCs w:val="21"/>
          <w:highlight w:val="none"/>
          <w:lang w:bidi="en-US"/>
        </w:rPr>
        <w:t>.2采购人不对未中选情况作任何解释。</w:t>
      </w:r>
    </w:p>
    <w:p w14:paraId="1D4C73D9">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44"/>
          <w:szCs w:val="21"/>
          <w:highlight w:val="none"/>
          <w:lang w:bidi="en-US"/>
        </w:rPr>
        <w:t>10.3</w:t>
      </w:r>
      <w:r>
        <w:rPr>
          <w:rFonts w:ascii="宋体" w:hAnsi="宋体"/>
          <w:kern w:val="0"/>
          <w:szCs w:val="21"/>
          <w:highlight w:val="none"/>
          <w:lang w:bidi="en-US"/>
        </w:rPr>
        <w:t>.3响应人应认真检查响应文件是否完整，若存在缺页或不全时，应及时向采购人提出，以便补齐。</w:t>
      </w:r>
    </w:p>
    <w:p w14:paraId="19051C75">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44"/>
          <w:szCs w:val="21"/>
          <w:highlight w:val="none"/>
          <w:lang w:bidi="en-US"/>
        </w:rPr>
        <w:t>10.3</w:t>
      </w:r>
      <w:r>
        <w:rPr>
          <w:rFonts w:ascii="宋体" w:hAnsi="宋体"/>
          <w:kern w:val="0"/>
          <w:szCs w:val="21"/>
          <w:highlight w:val="none"/>
          <w:lang w:bidi="en-US"/>
        </w:rPr>
        <w:t>.4响应人应仔细审阅响应文件中所有的说明，如果响应人编制的响应文件不符合响应文件的要求，其响应文件将被视为不合格。任何对响应文件的忽略或误解，不能作为响应文件没有完全响应的有效理由。</w:t>
      </w:r>
    </w:p>
    <w:p w14:paraId="7421790F">
      <w:pPr>
        <w:widowControl/>
        <w:spacing w:line="400" w:lineRule="exact"/>
        <w:jc w:val="left"/>
        <w:rPr>
          <w:rFonts w:hint="eastAsia" w:ascii="宋体" w:hAnsi="宋体"/>
          <w:b/>
          <w:bCs/>
          <w:kern w:val="44"/>
          <w:szCs w:val="21"/>
          <w:highlight w:val="none"/>
          <w:lang w:bidi="en-US"/>
        </w:rPr>
      </w:pPr>
      <w:r>
        <w:rPr>
          <w:rFonts w:ascii="宋体" w:hAnsi="宋体"/>
          <w:b/>
          <w:bCs/>
          <w:kern w:val="44"/>
          <w:szCs w:val="21"/>
          <w:highlight w:val="none"/>
          <w:lang w:bidi="en-US"/>
        </w:rPr>
        <w:t>10.4、响应保证金(本项目无响应保证金)</w:t>
      </w:r>
    </w:p>
    <w:p w14:paraId="432E3C5F">
      <w:pPr>
        <w:keepNext/>
        <w:widowControl/>
        <w:spacing w:line="400" w:lineRule="exact"/>
        <w:jc w:val="left"/>
        <w:outlineLvl w:val="1"/>
        <w:rPr>
          <w:rFonts w:hint="eastAsia" w:ascii="宋体" w:hAnsi="宋体"/>
          <w:b/>
          <w:bCs/>
          <w:kern w:val="44"/>
          <w:szCs w:val="21"/>
          <w:highlight w:val="none"/>
          <w:lang w:bidi="en-US"/>
        </w:rPr>
      </w:pPr>
      <w:bookmarkStart w:id="52" w:name="_Hlk192506589"/>
      <w:bookmarkStart w:id="53" w:name="_Toc319145206"/>
      <w:r>
        <w:rPr>
          <w:rFonts w:ascii="宋体" w:hAnsi="宋体"/>
          <w:b/>
          <w:bCs/>
          <w:kern w:val="44"/>
          <w:szCs w:val="21"/>
          <w:highlight w:val="none"/>
          <w:lang w:bidi="en-US"/>
        </w:rPr>
        <w:t>10.</w:t>
      </w:r>
      <w:bookmarkEnd w:id="52"/>
      <w:r>
        <w:rPr>
          <w:rFonts w:ascii="宋体" w:hAnsi="宋体"/>
          <w:b/>
          <w:bCs/>
          <w:kern w:val="44"/>
          <w:szCs w:val="21"/>
          <w:highlight w:val="none"/>
          <w:lang w:bidi="en-US"/>
        </w:rPr>
        <w:t>5、响应报价说明</w:t>
      </w:r>
      <w:bookmarkEnd w:id="53"/>
    </w:p>
    <w:p w14:paraId="5FCECF2B">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10.5.1本项目采用固定综合单价不含增值税包干，响应人的报价应包括为实施和完成采购文件所需的材料、人工、机械、措施费、企业管理费、合理利润、规费、税金或其他政策性收费、市场价格变化、工期赶工费</w:t>
      </w:r>
      <w:r>
        <w:rPr>
          <w:rFonts w:hint="eastAsia" w:ascii="宋体" w:hAnsi="宋体"/>
          <w:kern w:val="0"/>
          <w:szCs w:val="21"/>
          <w:highlight w:val="none"/>
          <w:lang w:bidi="en-US"/>
        </w:rPr>
        <w:t>、质保</w:t>
      </w:r>
      <w:r>
        <w:rPr>
          <w:rFonts w:ascii="宋体" w:hAnsi="宋体"/>
          <w:kern w:val="0"/>
          <w:szCs w:val="21"/>
          <w:highlight w:val="none"/>
          <w:lang w:bidi="en-US"/>
        </w:rPr>
        <w:t>等所有责任、义务和风险等各项费用。</w:t>
      </w:r>
    </w:p>
    <w:p w14:paraId="1BEE897A">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10.5.2响应人只能有一个报价，采购人不接受任何有选择性的报价。</w:t>
      </w:r>
    </w:p>
    <w:p w14:paraId="291CD388">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10.5.3 中选的响应人所报价格将作为其与采购人签订本工程施工合同及进行费用结算的依据，若合同执行期内有新的政策指导文件出台，双方约定不再调整收费标准。</w:t>
      </w:r>
    </w:p>
    <w:p w14:paraId="51EBC373">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10.5.4响应人在报价时应充分考虑以下因素，中选后不得因此提出费用索赔：</w:t>
      </w:r>
    </w:p>
    <w:p w14:paraId="5CB5F1B6">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10.5.4.1响应人报价前应认真核查装修方案和初定的工程量，对采购人提供的资料中错、漏、各子项有矛盾或不符合工程量质量验收规范要求，施工过程中可能发生的现场经济签证，经甲乙双方确认后可以进行调整。</w:t>
      </w:r>
    </w:p>
    <w:p w14:paraId="4B06B247">
      <w:pPr>
        <w:widowControl/>
        <w:spacing w:line="400" w:lineRule="exact"/>
        <w:ind w:firstLine="569" w:firstLineChars="271"/>
        <w:jc w:val="left"/>
        <w:rPr>
          <w:kern w:val="0"/>
          <w:sz w:val="24"/>
          <w:highlight w:val="none"/>
        </w:rPr>
      </w:pPr>
      <w:r>
        <w:rPr>
          <w:rFonts w:ascii="宋体" w:hAnsi="宋体"/>
          <w:kern w:val="0"/>
          <w:szCs w:val="21"/>
          <w:highlight w:val="none"/>
          <w:lang w:bidi="en-US"/>
        </w:rPr>
        <w:t>10.5.4.2采购人有权对中选人的工作内容进行调整。</w:t>
      </w:r>
    </w:p>
    <w:p w14:paraId="5AF21B7E">
      <w:pPr>
        <w:keepNext/>
        <w:widowControl/>
        <w:spacing w:line="400" w:lineRule="exact"/>
        <w:jc w:val="left"/>
        <w:outlineLvl w:val="1"/>
        <w:rPr>
          <w:rFonts w:hint="eastAsia" w:ascii="宋体" w:hAnsi="宋体"/>
          <w:b/>
          <w:bCs/>
          <w:kern w:val="44"/>
          <w:szCs w:val="21"/>
          <w:highlight w:val="none"/>
          <w:lang w:bidi="en-US"/>
        </w:rPr>
      </w:pPr>
      <w:bookmarkStart w:id="54" w:name="_Hlk192506619"/>
      <w:bookmarkStart w:id="55" w:name="_Toc187120143"/>
      <w:bookmarkStart w:id="56" w:name="_Toc170621205"/>
      <w:bookmarkStart w:id="57" w:name="_Toc157235904"/>
      <w:bookmarkStart w:id="58" w:name="_Toc170621337"/>
      <w:bookmarkStart w:id="59" w:name="_Toc319145207"/>
      <w:r>
        <w:rPr>
          <w:rFonts w:ascii="宋体" w:hAnsi="宋体"/>
          <w:b/>
          <w:bCs/>
          <w:kern w:val="44"/>
          <w:szCs w:val="21"/>
          <w:highlight w:val="none"/>
          <w:lang w:bidi="en-US"/>
        </w:rPr>
        <w:t>10.</w:t>
      </w:r>
      <w:bookmarkEnd w:id="54"/>
      <w:r>
        <w:rPr>
          <w:rFonts w:ascii="宋体" w:hAnsi="宋体"/>
          <w:b/>
          <w:bCs/>
          <w:kern w:val="44"/>
          <w:szCs w:val="21"/>
          <w:highlight w:val="none"/>
          <w:lang w:bidi="en-US"/>
        </w:rPr>
        <w:t>6、响应文件的编制要求</w:t>
      </w:r>
      <w:bookmarkEnd w:id="55"/>
      <w:bookmarkEnd w:id="56"/>
      <w:bookmarkEnd w:id="57"/>
      <w:bookmarkEnd w:id="58"/>
      <w:bookmarkEnd w:id="59"/>
    </w:p>
    <w:p w14:paraId="1515987A">
      <w:pPr>
        <w:widowControl/>
        <w:spacing w:line="400" w:lineRule="exact"/>
        <w:ind w:firstLine="630" w:firstLineChars="300"/>
        <w:jc w:val="left"/>
        <w:rPr>
          <w:rFonts w:hint="eastAsia" w:ascii="宋体" w:hAnsi="宋体"/>
          <w:kern w:val="0"/>
          <w:szCs w:val="21"/>
          <w:highlight w:val="none"/>
          <w:lang w:bidi="en-US"/>
        </w:rPr>
      </w:pPr>
      <w:r>
        <w:rPr>
          <w:rFonts w:ascii="宋体" w:hAnsi="宋体"/>
          <w:kern w:val="0"/>
          <w:szCs w:val="21"/>
          <w:highlight w:val="none"/>
          <w:lang w:bidi="en-US"/>
        </w:rPr>
        <w:t>10.6.1 响应文件的语言</w:t>
      </w:r>
    </w:p>
    <w:p w14:paraId="788742C7">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响应人的响应文件应用中文（汉语言文字）编制。</w:t>
      </w:r>
    </w:p>
    <w:p w14:paraId="7819D0EA">
      <w:pPr>
        <w:widowControl/>
        <w:spacing w:line="400" w:lineRule="exact"/>
        <w:ind w:firstLine="630" w:firstLineChars="300"/>
        <w:jc w:val="left"/>
        <w:rPr>
          <w:rFonts w:hint="eastAsia" w:ascii="宋体" w:hAnsi="宋体"/>
          <w:kern w:val="0"/>
          <w:szCs w:val="21"/>
          <w:highlight w:val="none"/>
          <w:lang w:bidi="en-US"/>
        </w:rPr>
      </w:pPr>
      <w:r>
        <w:rPr>
          <w:rFonts w:ascii="宋体" w:hAnsi="宋体"/>
          <w:kern w:val="0"/>
          <w:szCs w:val="21"/>
          <w:highlight w:val="none"/>
          <w:lang w:bidi="en-US"/>
        </w:rPr>
        <w:t>10.6.2响应人应根据本响应文件的规定提交响应文件，响应文件应至少包括：</w:t>
      </w:r>
    </w:p>
    <w:p w14:paraId="11708E55">
      <w:pPr>
        <w:widowControl/>
        <w:spacing w:line="400" w:lineRule="exact"/>
        <w:ind w:firstLine="630" w:firstLineChars="300"/>
        <w:jc w:val="left"/>
        <w:rPr>
          <w:rFonts w:hint="eastAsia" w:ascii="宋体" w:hAnsi="宋体"/>
          <w:kern w:val="0"/>
          <w:szCs w:val="21"/>
          <w:highlight w:val="none"/>
          <w:lang w:bidi="en-US"/>
        </w:rPr>
      </w:pPr>
      <w:r>
        <w:rPr>
          <w:rFonts w:ascii="宋体" w:hAnsi="宋体"/>
          <w:kern w:val="0"/>
          <w:szCs w:val="21"/>
          <w:highlight w:val="none"/>
          <w:lang w:bidi="en-US"/>
        </w:rPr>
        <w:t>（1）营业执照副本（</w:t>
      </w:r>
      <w:r>
        <w:rPr>
          <w:rFonts w:ascii="宋体" w:hAnsi="宋体"/>
          <w:kern w:val="0"/>
          <w:szCs w:val="21"/>
          <w:highlight w:val="none"/>
          <w:u w:val="single"/>
          <w:lang w:bidi="en-US"/>
        </w:rPr>
        <w:t>加盖响应人鲜章的复印件</w:t>
      </w:r>
      <w:r>
        <w:rPr>
          <w:rFonts w:ascii="宋体" w:hAnsi="宋体"/>
          <w:kern w:val="0"/>
          <w:szCs w:val="21"/>
          <w:highlight w:val="none"/>
          <w:lang w:bidi="en-US"/>
        </w:rPr>
        <w:t>）；</w:t>
      </w:r>
    </w:p>
    <w:p w14:paraId="261106F5">
      <w:pPr>
        <w:widowControl/>
        <w:tabs>
          <w:tab w:val="left" w:pos="1440"/>
        </w:tabs>
        <w:spacing w:line="400" w:lineRule="exact"/>
        <w:ind w:firstLine="630" w:firstLineChars="300"/>
        <w:jc w:val="left"/>
        <w:rPr>
          <w:rFonts w:hint="eastAsia" w:ascii="宋体" w:hAnsi="宋体"/>
          <w:kern w:val="0"/>
          <w:szCs w:val="21"/>
          <w:highlight w:val="none"/>
          <w:lang w:bidi="en-US"/>
        </w:rPr>
      </w:pPr>
      <w:r>
        <w:rPr>
          <w:rFonts w:ascii="宋体" w:hAnsi="宋体"/>
          <w:kern w:val="0"/>
          <w:szCs w:val="21"/>
          <w:highlight w:val="none"/>
          <w:lang w:bidi="en-US"/>
        </w:rPr>
        <w:t>10.6.3响应文件应用不褪色的墨水书写或打印、复印，并由响应单位的法定代表人或法定代表人授权代理人（如果是由授权代理人签字，则应在响应文件中附有法定代表人授权委托书）签字或盖章。</w:t>
      </w:r>
    </w:p>
    <w:p w14:paraId="7644A1B1">
      <w:pPr>
        <w:widowControl/>
        <w:tabs>
          <w:tab w:val="left" w:pos="1440"/>
        </w:tabs>
        <w:spacing w:line="400" w:lineRule="exact"/>
        <w:ind w:firstLine="630" w:firstLineChars="300"/>
        <w:jc w:val="left"/>
        <w:rPr>
          <w:rFonts w:hint="eastAsia" w:ascii="宋体" w:hAnsi="宋体"/>
          <w:kern w:val="0"/>
          <w:szCs w:val="21"/>
          <w:highlight w:val="none"/>
          <w:lang w:bidi="en-US"/>
        </w:rPr>
      </w:pPr>
      <w:r>
        <w:rPr>
          <w:rFonts w:ascii="宋体" w:hAnsi="宋体"/>
          <w:kern w:val="0"/>
          <w:szCs w:val="21"/>
          <w:highlight w:val="none"/>
          <w:lang w:bidi="en-US"/>
        </w:rPr>
        <w:t>10.6.4除响应人对错误处必须修改外，全套响应文件应无涂改或行间插字和增删。如有修改，修改处应由响应文件签字人签字或加盖响应人公章。</w:t>
      </w:r>
    </w:p>
    <w:p w14:paraId="41FC0873">
      <w:pPr>
        <w:widowControl/>
        <w:spacing w:line="400" w:lineRule="exact"/>
        <w:ind w:firstLine="630" w:firstLineChars="300"/>
        <w:jc w:val="left"/>
        <w:rPr>
          <w:rFonts w:hint="eastAsia" w:ascii="宋体" w:hAnsi="宋体"/>
          <w:kern w:val="0"/>
          <w:szCs w:val="21"/>
          <w:highlight w:val="none"/>
          <w:lang w:bidi="en-US"/>
        </w:rPr>
      </w:pPr>
      <w:r>
        <w:rPr>
          <w:rFonts w:ascii="宋体" w:hAnsi="宋体"/>
          <w:kern w:val="0"/>
          <w:szCs w:val="21"/>
          <w:highlight w:val="none"/>
          <w:lang w:bidi="en-US"/>
        </w:rPr>
        <w:t>10.6.5 响应文件要求按规定格式和内容填报，份数为一式二份，其中正本一份、副本一份，应在封面注明“正本”或“副本”字样，当正副本不一致时以正本为准。</w:t>
      </w:r>
    </w:p>
    <w:p w14:paraId="7CDCF512">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所有响应文件应密封完好（密封方式不限），封口处应加盖单位公章或法定代表人印章。外包装上还应写明：</w:t>
      </w:r>
    </w:p>
    <w:p w14:paraId="43B2B6D0">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（1）响应项目名称；</w:t>
      </w:r>
    </w:p>
    <w:p w14:paraId="3A1C2C65">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（2）响应人名称、地址；</w:t>
      </w:r>
    </w:p>
    <w:p w14:paraId="65DFE892">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（3）“在2026年</w:t>
      </w:r>
      <w:r>
        <w:rPr>
          <w:rFonts w:ascii="宋体" w:hAnsi="宋体"/>
          <w:kern w:val="0"/>
          <w:szCs w:val="21"/>
          <w:highlight w:val="none"/>
          <w:u w:val="single"/>
          <w:lang w:bidi="en-US"/>
        </w:rPr>
        <w:t xml:space="preserve"> 7 </w:t>
      </w:r>
      <w:r>
        <w:rPr>
          <w:rFonts w:ascii="宋体" w:hAnsi="宋体"/>
          <w:kern w:val="0"/>
          <w:szCs w:val="21"/>
          <w:highlight w:val="none"/>
          <w:lang w:bidi="en-US"/>
        </w:rPr>
        <w:t>月</w:t>
      </w:r>
      <w:r>
        <w:rPr>
          <w:rFonts w:ascii="宋体" w:hAnsi="宋体"/>
          <w:kern w:val="0"/>
          <w:szCs w:val="21"/>
          <w:highlight w:val="none"/>
          <w:u w:val="single"/>
          <w:lang w:bidi="en-US"/>
        </w:rPr>
        <w:t xml:space="preserve"> 1</w:t>
      </w:r>
      <w:r>
        <w:rPr>
          <w:rFonts w:hint="eastAsia" w:ascii="宋体" w:hAnsi="宋体"/>
          <w:kern w:val="0"/>
          <w:szCs w:val="21"/>
          <w:highlight w:val="none"/>
          <w:u w:val="single"/>
          <w:lang w:val="en-US" w:eastAsia="zh-CN" w:bidi="en-US"/>
        </w:rPr>
        <w:t>6</w:t>
      </w:r>
      <w:r>
        <w:rPr>
          <w:rFonts w:ascii="宋体" w:hAnsi="宋体"/>
          <w:kern w:val="0"/>
          <w:szCs w:val="21"/>
          <w:highlight w:val="none"/>
          <w:lang w:bidi="en-US"/>
        </w:rPr>
        <w:t>日北京时间</w:t>
      </w:r>
      <w:r>
        <w:rPr>
          <w:rFonts w:ascii="宋体" w:hAnsi="宋体"/>
          <w:kern w:val="0"/>
          <w:szCs w:val="21"/>
          <w:highlight w:val="none"/>
          <w:u w:val="single"/>
          <w:lang w:bidi="en-US"/>
        </w:rPr>
        <w:t xml:space="preserve"> 13</w:t>
      </w:r>
      <w:r>
        <w:rPr>
          <w:rFonts w:ascii="宋体" w:hAnsi="宋体"/>
          <w:kern w:val="0"/>
          <w:szCs w:val="21"/>
          <w:highlight w:val="none"/>
          <w:lang w:bidi="en-US"/>
        </w:rPr>
        <w:t>时</w:t>
      </w:r>
      <w:r>
        <w:rPr>
          <w:rFonts w:ascii="宋体" w:hAnsi="宋体"/>
          <w:kern w:val="0"/>
          <w:szCs w:val="21"/>
          <w:highlight w:val="none"/>
          <w:u w:val="single"/>
          <w:lang w:bidi="en-US"/>
        </w:rPr>
        <w:t xml:space="preserve"> 00 </w:t>
      </w:r>
      <w:r>
        <w:rPr>
          <w:rFonts w:ascii="宋体" w:hAnsi="宋体"/>
          <w:kern w:val="0"/>
          <w:szCs w:val="21"/>
          <w:highlight w:val="none"/>
          <w:lang w:bidi="en-US"/>
        </w:rPr>
        <w:t>分前不得拆封”字样。</w:t>
      </w:r>
    </w:p>
    <w:p w14:paraId="59EA06A0">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响应人不接受未按要求进行密封和标记的响应文件。如果因投递地点未写清楚而使响应文件迟到或遗失，或因密封不严、标记不明而产生的后果，采购人概不负责。</w:t>
      </w:r>
    </w:p>
    <w:p w14:paraId="020CFCF3">
      <w:pPr>
        <w:keepNext/>
        <w:widowControl/>
        <w:spacing w:line="400" w:lineRule="exact"/>
        <w:jc w:val="left"/>
        <w:outlineLvl w:val="1"/>
        <w:rPr>
          <w:rFonts w:hint="eastAsia" w:ascii="宋体" w:hAnsi="宋体"/>
          <w:b/>
          <w:bCs/>
          <w:kern w:val="44"/>
          <w:szCs w:val="21"/>
          <w:highlight w:val="none"/>
          <w:lang w:bidi="en-US"/>
        </w:rPr>
      </w:pPr>
      <w:bookmarkStart w:id="60" w:name="_Toc319145208"/>
      <w:r>
        <w:rPr>
          <w:rFonts w:ascii="宋体" w:hAnsi="宋体"/>
          <w:b/>
          <w:bCs/>
          <w:kern w:val="44"/>
          <w:szCs w:val="21"/>
          <w:highlight w:val="none"/>
          <w:lang w:bidi="en-US"/>
        </w:rPr>
        <w:t>10.7、响应文件递交地点和截止时间</w:t>
      </w:r>
      <w:bookmarkEnd w:id="60"/>
    </w:p>
    <w:p w14:paraId="47509B11">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10.7.1响应文件应该在规定的地点和截止时间前提交，逾期送达规定地点的响应文件将被拒收。</w:t>
      </w:r>
    </w:p>
    <w:p w14:paraId="7A59BC22">
      <w:pPr>
        <w:widowControl/>
        <w:spacing w:line="400" w:lineRule="exact"/>
        <w:ind w:firstLine="420" w:firstLineChars="200"/>
        <w:jc w:val="left"/>
        <w:rPr>
          <w:rFonts w:hint="eastAsia" w:ascii="宋体" w:hAnsi="宋体"/>
          <w:kern w:val="0"/>
          <w:szCs w:val="21"/>
          <w:highlight w:val="none"/>
          <w:u w:val="single"/>
          <w:lang w:bidi="en-US"/>
        </w:rPr>
      </w:pPr>
      <w:r>
        <w:rPr>
          <w:rFonts w:ascii="宋体" w:hAnsi="宋体"/>
          <w:kern w:val="0"/>
          <w:szCs w:val="21"/>
          <w:highlight w:val="none"/>
          <w:lang w:bidi="en-US"/>
        </w:rPr>
        <w:t>10.7.1.1响应文件递交截止时间：</w:t>
      </w:r>
      <w:r>
        <w:rPr>
          <w:rFonts w:ascii="宋体" w:hAnsi="宋体"/>
          <w:kern w:val="0"/>
          <w:szCs w:val="21"/>
          <w:highlight w:val="none"/>
          <w:u w:val="single"/>
          <w:lang w:bidi="en-US"/>
        </w:rPr>
        <w:t>2026</w:t>
      </w:r>
      <w:r>
        <w:rPr>
          <w:rFonts w:ascii="宋体" w:hAnsi="宋体"/>
          <w:kern w:val="0"/>
          <w:szCs w:val="21"/>
          <w:highlight w:val="none"/>
          <w:lang w:bidi="en-US"/>
        </w:rPr>
        <w:t>年</w:t>
      </w:r>
      <w:r>
        <w:rPr>
          <w:rFonts w:ascii="宋体" w:hAnsi="宋体"/>
          <w:kern w:val="0"/>
          <w:szCs w:val="21"/>
          <w:highlight w:val="none"/>
          <w:u w:val="single"/>
          <w:lang w:bidi="en-US"/>
        </w:rPr>
        <w:t>7</w:t>
      </w:r>
      <w:r>
        <w:rPr>
          <w:rFonts w:ascii="宋体" w:hAnsi="宋体"/>
          <w:kern w:val="0"/>
          <w:szCs w:val="21"/>
          <w:highlight w:val="none"/>
          <w:lang w:bidi="en-US"/>
        </w:rPr>
        <w:t>月</w:t>
      </w:r>
      <w:r>
        <w:rPr>
          <w:rFonts w:ascii="宋体" w:hAnsi="宋体"/>
          <w:kern w:val="0"/>
          <w:szCs w:val="21"/>
          <w:highlight w:val="none"/>
          <w:u w:val="single"/>
          <w:lang w:bidi="en-US"/>
        </w:rPr>
        <w:t xml:space="preserve"> </w:t>
      </w:r>
      <w:r>
        <w:rPr>
          <w:rFonts w:hint="eastAsia" w:ascii="宋体" w:hAnsi="宋体"/>
          <w:kern w:val="0"/>
          <w:szCs w:val="21"/>
          <w:highlight w:val="none"/>
          <w:u w:val="single"/>
          <w:lang w:bidi="en-US"/>
        </w:rPr>
        <w:t>1</w:t>
      </w:r>
      <w:r>
        <w:rPr>
          <w:rFonts w:hint="eastAsia" w:ascii="宋体" w:hAnsi="宋体"/>
          <w:kern w:val="0"/>
          <w:szCs w:val="21"/>
          <w:highlight w:val="none"/>
          <w:u w:val="single"/>
          <w:lang w:val="en-US" w:eastAsia="zh-CN" w:bidi="en-US"/>
        </w:rPr>
        <w:t>6</w:t>
      </w:r>
      <w:r>
        <w:rPr>
          <w:rFonts w:ascii="宋体" w:hAnsi="宋体"/>
          <w:kern w:val="0"/>
          <w:szCs w:val="21"/>
          <w:highlight w:val="none"/>
          <w:lang w:bidi="en-US"/>
        </w:rPr>
        <w:t>日</w:t>
      </w:r>
      <w:r>
        <w:rPr>
          <w:rFonts w:ascii="宋体" w:hAnsi="宋体"/>
          <w:kern w:val="0"/>
          <w:szCs w:val="21"/>
          <w:highlight w:val="none"/>
          <w:u w:val="single"/>
          <w:lang w:bidi="en-US"/>
        </w:rPr>
        <w:t xml:space="preserve"> 1</w:t>
      </w:r>
      <w:r>
        <w:rPr>
          <w:rFonts w:hint="eastAsia" w:ascii="宋体" w:hAnsi="宋体"/>
          <w:kern w:val="0"/>
          <w:szCs w:val="21"/>
          <w:highlight w:val="none"/>
          <w:u w:val="single"/>
          <w:lang w:val="en-US" w:eastAsia="zh-CN" w:bidi="en-US"/>
        </w:rPr>
        <w:t>3</w:t>
      </w:r>
      <w:r>
        <w:rPr>
          <w:rFonts w:ascii="宋体" w:hAnsi="宋体"/>
          <w:kern w:val="0"/>
          <w:szCs w:val="21"/>
          <w:highlight w:val="none"/>
          <w:u w:val="single"/>
          <w:lang w:bidi="en-US"/>
        </w:rPr>
        <w:t xml:space="preserve"> </w:t>
      </w:r>
      <w:r>
        <w:rPr>
          <w:rFonts w:ascii="宋体" w:hAnsi="宋体"/>
          <w:kern w:val="0"/>
          <w:szCs w:val="21"/>
          <w:highlight w:val="none"/>
          <w:lang w:bidi="en-US"/>
        </w:rPr>
        <w:t>时</w:t>
      </w:r>
      <w:r>
        <w:rPr>
          <w:rFonts w:ascii="宋体" w:hAnsi="宋体"/>
          <w:kern w:val="0"/>
          <w:szCs w:val="21"/>
          <w:highlight w:val="none"/>
          <w:u w:val="single"/>
          <w:lang w:bidi="en-US"/>
        </w:rPr>
        <w:t xml:space="preserve"> 00 </w:t>
      </w:r>
      <w:r>
        <w:rPr>
          <w:rFonts w:ascii="宋体" w:hAnsi="宋体"/>
          <w:kern w:val="0"/>
          <w:szCs w:val="21"/>
          <w:highlight w:val="none"/>
          <w:lang w:bidi="en-US"/>
        </w:rPr>
        <w:t>分</w:t>
      </w:r>
      <w:r>
        <w:rPr>
          <w:rFonts w:ascii="宋体" w:hAnsi="宋体"/>
          <w:kern w:val="0"/>
          <w:szCs w:val="21"/>
          <w:highlight w:val="none"/>
          <w:u w:val="single"/>
          <w:lang w:bidi="en-US"/>
        </w:rPr>
        <w:t>（北京时间）</w:t>
      </w:r>
    </w:p>
    <w:p w14:paraId="5F9356D7">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10.7.1.2响应文件递交地点：</w:t>
      </w:r>
      <w:r>
        <w:rPr>
          <w:rFonts w:ascii="宋体" w:hAnsi="宋体"/>
          <w:kern w:val="0"/>
          <w:szCs w:val="21"/>
          <w:highlight w:val="none"/>
          <w:u w:val="single"/>
          <w:lang w:bidi="en-US"/>
        </w:rPr>
        <w:t>绵阳市安州工业园区淘金大道西段1号（营销部办公室）</w:t>
      </w:r>
      <w:r>
        <w:rPr>
          <w:kern w:val="0"/>
          <w:szCs w:val="21"/>
          <w:highlight w:val="none"/>
          <w:lang w:bidi="en-US"/>
        </w:rPr>
        <w:t xml:space="preserve">。 </w:t>
      </w:r>
    </w:p>
    <w:p w14:paraId="327764ED">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10.7.2采购人在响应截止期以后收到的响应书，将被采购人拒绝并原封退回给响应人</w:t>
      </w:r>
    </w:p>
    <w:p w14:paraId="2967A460">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10.7.3响应人可以补遗方式，延迟提交响应书的截止时间。在上述情况下采购人与响应人以前在响应截止时间方面的全部权利、责任和义务，将适用于延迟后新的响应截止时间。响应人也可不予响应、放弃响应。</w:t>
      </w:r>
    </w:p>
    <w:p w14:paraId="0819CD45">
      <w:pPr>
        <w:widowControl/>
        <w:spacing w:line="400" w:lineRule="exact"/>
        <w:ind w:firstLine="420" w:firstLineChars="200"/>
        <w:jc w:val="left"/>
        <w:rPr>
          <w:rFonts w:hint="eastAsia" w:ascii="宋体" w:hAnsi="宋体"/>
          <w:bCs/>
          <w:kern w:val="44"/>
          <w:szCs w:val="21"/>
          <w:highlight w:val="none"/>
          <w:lang w:bidi="en-US"/>
        </w:rPr>
      </w:pPr>
      <w:r>
        <w:rPr>
          <w:rFonts w:ascii="宋体" w:hAnsi="宋体"/>
          <w:bCs/>
          <w:kern w:val="44"/>
          <w:szCs w:val="21"/>
          <w:highlight w:val="none"/>
          <w:lang w:bidi="en-US"/>
        </w:rPr>
        <w:t>10.7.4响应书逾期送达的或者未送达指定地点的, 采购人不予受理</w:t>
      </w:r>
      <w:r>
        <w:rPr>
          <w:rFonts w:ascii="宋体" w:hAnsi="宋体"/>
          <w:kern w:val="0"/>
          <w:szCs w:val="21"/>
          <w:highlight w:val="none"/>
          <w:lang w:bidi="en-US"/>
        </w:rPr>
        <w:t>。</w:t>
      </w:r>
    </w:p>
    <w:p w14:paraId="60E4941A">
      <w:pPr>
        <w:widowControl/>
        <w:spacing w:line="400" w:lineRule="exact"/>
        <w:jc w:val="left"/>
        <w:rPr>
          <w:rFonts w:hint="eastAsia" w:ascii="宋体" w:hAnsi="宋体"/>
          <w:b/>
          <w:bCs/>
          <w:kern w:val="44"/>
          <w:szCs w:val="21"/>
          <w:highlight w:val="none"/>
          <w:lang w:bidi="en-US"/>
        </w:rPr>
      </w:pPr>
      <w:r>
        <w:rPr>
          <w:rFonts w:ascii="宋体" w:hAnsi="宋体"/>
          <w:b/>
          <w:bCs/>
          <w:kern w:val="44"/>
          <w:szCs w:val="21"/>
          <w:highlight w:val="none"/>
          <w:lang w:bidi="en-US"/>
        </w:rPr>
        <w:t>10.8、响应书的修改与撤回</w:t>
      </w:r>
    </w:p>
    <w:p w14:paraId="3C128096">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10.8.1响应人递交响应书以后，可以在规定的响应截止时间之前，以书面形式向响应人递交补充、修改或撤回其响应书的通知。并经法定代表人或委托代理人签署，加盖响应人的公章(即单位公章)。在响应截止时间以后，不得更改响应书。</w:t>
      </w:r>
    </w:p>
    <w:p w14:paraId="2CDBDDD9">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10.8.2响应人的修改或撤回通知，应按本须知的有关规定进行编制、密封、标识和递交。</w:t>
      </w:r>
    </w:p>
    <w:p w14:paraId="09DAA221">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10.8.3响应截止时间以后，响应人不得撤回响应书。</w:t>
      </w:r>
    </w:p>
    <w:p w14:paraId="238A8CBA">
      <w:pPr>
        <w:widowControl/>
        <w:spacing w:line="400" w:lineRule="exact"/>
        <w:jc w:val="left"/>
        <w:rPr>
          <w:rFonts w:hint="eastAsia" w:ascii="宋体" w:hAnsi="宋体"/>
          <w:b/>
          <w:kern w:val="0"/>
          <w:szCs w:val="21"/>
          <w:highlight w:val="none"/>
          <w:lang w:bidi="en-US"/>
        </w:rPr>
      </w:pPr>
      <w:r>
        <w:rPr>
          <w:rFonts w:ascii="宋体" w:hAnsi="宋体"/>
          <w:b/>
          <w:kern w:val="0"/>
          <w:szCs w:val="21"/>
          <w:highlight w:val="none"/>
          <w:lang w:bidi="en-US"/>
        </w:rPr>
        <w:t>10.10、评审</w:t>
      </w:r>
    </w:p>
    <w:p w14:paraId="15459304">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10.9.1 评审工作由采购人按公司《招响应管理办法》组建的评审委员会组织进行。</w:t>
      </w:r>
    </w:p>
    <w:p w14:paraId="2925B2F5">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10.9.2 评审原则、方法及程序详见评审方法和标准。</w:t>
      </w:r>
    </w:p>
    <w:p w14:paraId="264F24D1">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10.9.3 评审结果的确定：</w:t>
      </w:r>
    </w:p>
    <w:p w14:paraId="4544282A">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评审委员会根据评审结果，向采购人提交书面评审报告，在报告中对合格的响应人（即通过资格审查和初步评审的响应人，以下同）根据其最终综合得分由高到低排序推荐前三名。若响应人最终综合得分相同时，则响应人方案得分高的排名靠前。</w:t>
      </w:r>
    </w:p>
    <w:p w14:paraId="62C59C9C">
      <w:pPr>
        <w:widowControl/>
        <w:spacing w:line="400" w:lineRule="exact"/>
        <w:ind w:firstLine="411" w:firstLineChars="196"/>
        <w:jc w:val="left"/>
        <w:rPr>
          <w:rFonts w:hint="eastAsia" w:ascii="宋体" w:hAnsi="宋体" w:cs="Courier New"/>
          <w:kern w:val="0"/>
          <w:szCs w:val="21"/>
          <w:highlight w:val="none"/>
          <w:lang w:bidi="en-US"/>
        </w:rPr>
      </w:pPr>
      <w:r>
        <w:rPr>
          <w:rFonts w:ascii="宋体" w:hAnsi="宋体" w:cs="Courier New"/>
          <w:kern w:val="0"/>
          <w:szCs w:val="21"/>
          <w:highlight w:val="none"/>
          <w:lang w:bidi="en-US"/>
        </w:rPr>
        <w:t>中选单位由采购人确定。</w:t>
      </w:r>
    </w:p>
    <w:p w14:paraId="52160634">
      <w:pPr>
        <w:widowControl/>
        <w:spacing w:line="400" w:lineRule="exact"/>
        <w:jc w:val="left"/>
        <w:rPr>
          <w:rFonts w:hint="eastAsia" w:ascii="宋体" w:hAnsi="宋体"/>
          <w:b/>
          <w:kern w:val="0"/>
          <w:szCs w:val="21"/>
          <w:highlight w:val="none"/>
          <w:lang w:bidi="en-US"/>
        </w:rPr>
      </w:pPr>
      <w:bookmarkStart w:id="61" w:name="_Hlk192506848"/>
      <w:r>
        <w:rPr>
          <w:rFonts w:ascii="宋体" w:hAnsi="宋体"/>
          <w:b/>
          <w:kern w:val="0"/>
          <w:szCs w:val="21"/>
          <w:highlight w:val="none"/>
          <w:lang w:bidi="en-US"/>
        </w:rPr>
        <w:t>10.1</w:t>
      </w:r>
      <w:bookmarkEnd w:id="61"/>
      <w:r>
        <w:rPr>
          <w:rFonts w:ascii="宋体" w:hAnsi="宋体"/>
          <w:b/>
          <w:kern w:val="0"/>
          <w:szCs w:val="21"/>
          <w:highlight w:val="none"/>
          <w:lang w:bidi="en-US"/>
        </w:rPr>
        <w:t>0、评审过程的保密</w:t>
      </w:r>
    </w:p>
    <w:p w14:paraId="31F8EA8F">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10.10.1 评审会开始后，直至授予中选人合同为止，凡属于对响应书的审查、评价和比较的有关资料以及中选排名推荐情况，与评审有关的其他任何情况均严格保密。</w:t>
      </w:r>
    </w:p>
    <w:p w14:paraId="354B387B">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10.10.2 在响应书的评审、中选排名推荐情况以及授予合同的过程中，响应人向采购人和评审委员会施加影响的任何行为，都将会导致其响应被拒绝。</w:t>
      </w:r>
    </w:p>
    <w:p w14:paraId="21C299EE">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10.10.3 中选人确定后，采购人不对未中选人就评审过程以及未能中选原因做出任何解释。未中选人不得向评审委员会组成人员或其他有关人员索问评审过程情况和索要评审过程材料。</w:t>
      </w:r>
    </w:p>
    <w:p w14:paraId="419811BC">
      <w:pPr>
        <w:widowControl/>
        <w:spacing w:line="400" w:lineRule="exact"/>
        <w:jc w:val="left"/>
        <w:rPr>
          <w:rFonts w:hint="eastAsia" w:ascii="宋体" w:hAnsi="宋体"/>
          <w:b/>
          <w:kern w:val="0"/>
          <w:szCs w:val="21"/>
          <w:highlight w:val="none"/>
          <w:lang w:bidi="en-US"/>
        </w:rPr>
      </w:pPr>
      <w:r>
        <w:rPr>
          <w:rFonts w:ascii="宋体" w:hAnsi="宋体"/>
          <w:b/>
          <w:kern w:val="0"/>
          <w:szCs w:val="21"/>
          <w:highlight w:val="none"/>
          <w:lang w:bidi="en-US"/>
        </w:rPr>
        <w:t>10.11、中选通知书</w:t>
      </w:r>
    </w:p>
    <w:p w14:paraId="01ED1DB6">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10.11.1</w:t>
      </w:r>
      <w:r>
        <w:rPr>
          <w:bCs/>
          <w:kern w:val="0"/>
          <w:szCs w:val="21"/>
          <w:highlight w:val="none"/>
          <w:lang w:bidi="en-US"/>
        </w:rPr>
        <w:t>采购人将根据评审委员会推荐的中选候选人确定中选人，并向中选人发出中选通知书。</w:t>
      </w:r>
      <w:r>
        <w:rPr>
          <w:rFonts w:ascii="宋体" w:hAnsi="宋体"/>
          <w:kern w:val="0"/>
          <w:szCs w:val="21"/>
          <w:highlight w:val="none"/>
          <w:lang w:bidi="en-US"/>
        </w:rPr>
        <w:t>中选通知书中将写明中选人在响应报价申请函中承诺的响应报价等内容。</w:t>
      </w:r>
    </w:p>
    <w:p w14:paraId="00997C61">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10.11.2 中选通知书是合同文件的组成部分。</w:t>
      </w:r>
    </w:p>
    <w:p w14:paraId="1B453DA1">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10.11.3 中选人在领取中选通知书时，应在采购人发文簿上签字确认。</w:t>
      </w:r>
    </w:p>
    <w:p w14:paraId="4A5A104A">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10.11.4采购人对未中选的响应人不作未中选原因的解释。</w:t>
      </w:r>
    </w:p>
    <w:p w14:paraId="7C2FC687">
      <w:pPr>
        <w:widowControl/>
        <w:spacing w:line="400" w:lineRule="exact"/>
        <w:jc w:val="left"/>
        <w:rPr>
          <w:rFonts w:hint="eastAsia" w:ascii="宋体" w:hAnsi="宋体"/>
          <w:b/>
          <w:kern w:val="0"/>
          <w:szCs w:val="21"/>
          <w:highlight w:val="none"/>
          <w:lang w:bidi="en-US"/>
        </w:rPr>
      </w:pPr>
      <w:r>
        <w:rPr>
          <w:rFonts w:ascii="宋体" w:hAnsi="宋体"/>
          <w:b/>
          <w:kern w:val="0"/>
          <w:szCs w:val="21"/>
          <w:highlight w:val="none"/>
          <w:lang w:bidi="en-US"/>
        </w:rPr>
        <w:t>10.12、合同协议书的签署</w:t>
      </w:r>
    </w:p>
    <w:p w14:paraId="4FE010E5">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10.12.1 中选人应于收到中选通知书5个工作日内由法定代表人或授权代表与采购人签订《清洁度检测设备采购合同》。合同经双方法定代表人或其授权的代理人签署并加盖公章后生效。</w:t>
      </w:r>
    </w:p>
    <w:p w14:paraId="61F4F1BD">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10.12.2 如果中选人以资金、技术、工期等非正当理由放弃中选或者在规定的时间内未与响应人签订工程合同的，响应人可以选择顺延后面排名单位确定为中选人，也可以选择重新组织响应。在今后1～3年内响应人将不接收放弃中选者参加响应。</w:t>
      </w:r>
    </w:p>
    <w:p w14:paraId="0CEAC39E">
      <w:pPr>
        <w:widowControl/>
        <w:spacing w:line="400" w:lineRule="exact"/>
        <w:jc w:val="left"/>
        <w:rPr>
          <w:rFonts w:hint="eastAsia" w:ascii="宋体" w:hAnsi="宋体" w:cs="宋体"/>
          <w:b/>
          <w:bCs/>
          <w:kern w:val="0"/>
          <w:szCs w:val="21"/>
          <w:highlight w:val="none"/>
          <w:lang w:bidi="en-US"/>
        </w:rPr>
      </w:pPr>
      <w:r>
        <w:rPr>
          <w:rFonts w:ascii="宋体" w:hAnsi="宋体" w:cs="宋体"/>
          <w:b/>
          <w:bCs/>
          <w:kern w:val="0"/>
          <w:sz w:val="22"/>
          <w:szCs w:val="22"/>
          <w:highlight w:val="none"/>
          <w:lang w:bidi="en-US"/>
        </w:rPr>
        <w:t>10.13、设备</w:t>
      </w:r>
      <w:r>
        <w:rPr>
          <w:rFonts w:ascii="宋体" w:hAnsi="宋体" w:cs="宋体"/>
          <w:b/>
          <w:bCs/>
          <w:kern w:val="0"/>
          <w:szCs w:val="21"/>
          <w:highlight w:val="none"/>
          <w:lang w:bidi="en-US"/>
        </w:rPr>
        <w:t>质量、安全及验收标准：</w:t>
      </w:r>
    </w:p>
    <w:p w14:paraId="255F43B7">
      <w:pPr>
        <w:widowControl/>
        <w:spacing w:line="400" w:lineRule="exact"/>
        <w:ind w:firstLine="480"/>
        <w:jc w:val="left"/>
        <w:rPr>
          <w:rFonts w:hint="eastAsia" w:ascii="宋体" w:hAnsi="宋体" w:cs="宋体"/>
          <w:kern w:val="0"/>
          <w:szCs w:val="21"/>
          <w:highlight w:val="none"/>
          <w:lang w:bidi="en-US"/>
        </w:rPr>
      </w:pPr>
      <w:r>
        <w:rPr>
          <w:rFonts w:ascii="宋体" w:hAnsi="宋体" w:cs="宋体"/>
          <w:kern w:val="0"/>
          <w:szCs w:val="21"/>
          <w:highlight w:val="none"/>
          <w:lang w:bidi="en-US"/>
        </w:rPr>
        <w:t>中选人必须严格按照甲方认可的方案要求及有关施工和验收规范进行实施，保证设备质量通过采购人的验收并达到标准要求。</w:t>
      </w:r>
    </w:p>
    <w:p w14:paraId="52B5899D">
      <w:pPr>
        <w:widowControl/>
        <w:spacing w:line="400" w:lineRule="exact"/>
        <w:ind w:firstLine="360"/>
        <w:jc w:val="left"/>
        <w:rPr>
          <w:rFonts w:hint="eastAsia" w:ascii="宋体" w:hAnsi="宋体" w:cs="宋体"/>
          <w:kern w:val="0"/>
          <w:szCs w:val="21"/>
          <w:highlight w:val="none"/>
          <w:lang w:bidi="en-US"/>
        </w:rPr>
      </w:pPr>
      <w:r>
        <w:rPr>
          <w:rFonts w:ascii="宋体" w:hAnsi="宋体" w:cs="宋体"/>
          <w:kern w:val="0"/>
          <w:szCs w:val="21"/>
          <w:highlight w:val="none"/>
          <w:lang w:bidi="en-US"/>
        </w:rPr>
        <w:t>10.13.1项目质量必须达到合格标准，严格按国家的行业标准和规范，并由采购人进行验收通过，验收通过后才支付尾款。</w:t>
      </w:r>
    </w:p>
    <w:p w14:paraId="196D267A">
      <w:pPr>
        <w:widowControl/>
        <w:spacing w:line="400" w:lineRule="exact"/>
        <w:ind w:firstLine="360"/>
        <w:jc w:val="left"/>
        <w:rPr>
          <w:rFonts w:hint="eastAsia" w:ascii="宋体" w:hAnsi="宋体" w:cs="宋体"/>
          <w:kern w:val="0"/>
          <w:sz w:val="22"/>
          <w:szCs w:val="22"/>
          <w:highlight w:val="none"/>
          <w:lang w:bidi="en-US"/>
        </w:rPr>
      </w:pPr>
      <w:r>
        <w:rPr>
          <w:rFonts w:ascii="宋体" w:hAnsi="宋体" w:cs="宋体"/>
          <w:kern w:val="0"/>
          <w:szCs w:val="21"/>
          <w:highlight w:val="none"/>
          <w:lang w:bidi="en-US"/>
        </w:rPr>
        <w:t>10.13.2验收中发现产品材料不符合要求，有掺杂别的品牌、规格不足等现象，责令退回并返工，所发生的损失由中选人承担</w:t>
      </w:r>
      <w:r>
        <w:rPr>
          <w:rFonts w:ascii="宋体" w:hAnsi="宋体" w:cs="宋体"/>
          <w:kern w:val="0"/>
          <w:sz w:val="22"/>
          <w:szCs w:val="22"/>
          <w:highlight w:val="none"/>
          <w:lang w:bidi="en-US"/>
        </w:rPr>
        <w:t>。</w:t>
      </w:r>
    </w:p>
    <w:p w14:paraId="0B69D304">
      <w:pPr>
        <w:widowControl/>
        <w:spacing w:line="400" w:lineRule="exact"/>
        <w:jc w:val="left"/>
        <w:rPr>
          <w:rFonts w:hint="eastAsia" w:ascii="宋体" w:hAnsi="宋体" w:cs="宋体"/>
          <w:b/>
          <w:kern w:val="0"/>
          <w:sz w:val="24"/>
          <w:highlight w:val="none"/>
          <w:lang w:bidi="en-US"/>
        </w:rPr>
      </w:pPr>
      <w:r>
        <w:rPr>
          <w:rFonts w:ascii="宋体" w:hAnsi="宋体" w:cs="宋体"/>
          <w:b/>
          <w:kern w:val="0"/>
          <w:sz w:val="24"/>
          <w:highlight w:val="none"/>
          <w:lang w:bidi="en-US"/>
        </w:rPr>
        <w:t>10.14、采购人、响应人的权利</w:t>
      </w:r>
    </w:p>
    <w:p w14:paraId="75D0F8DF">
      <w:pPr>
        <w:widowControl/>
        <w:spacing w:line="400" w:lineRule="exact"/>
        <w:ind w:firstLine="420" w:firstLineChars="200"/>
        <w:jc w:val="left"/>
        <w:rPr>
          <w:rFonts w:hint="eastAsia" w:ascii="宋体" w:hAnsi="宋体"/>
          <w:kern w:val="0"/>
          <w:szCs w:val="21"/>
          <w:highlight w:val="none"/>
          <w:lang w:bidi="en-US"/>
        </w:rPr>
      </w:pPr>
      <w:r>
        <w:rPr>
          <w:rFonts w:ascii="宋体" w:hAnsi="宋体"/>
          <w:kern w:val="0"/>
          <w:szCs w:val="21"/>
          <w:highlight w:val="none"/>
          <w:lang w:bidi="en-US"/>
        </w:rPr>
        <w:t>10.14.1 响应人保留在授予中选通知书前的任何时候取消本次响应活动以及拒绝所有的响应书的权利，且无须向受影响的采购人解释有关原因。</w:t>
      </w:r>
    </w:p>
    <w:p w14:paraId="6CE87A98">
      <w:pPr>
        <w:widowControl/>
        <w:spacing w:line="400" w:lineRule="exact"/>
        <w:ind w:firstLine="420" w:firstLineChars="200"/>
        <w:jc w:val="left"/>
        <w:rPr>
          <w:rFonts w:hint="eastAsia" w:ascii="宋体" w:hAnsi="宋体"/>
          <w:kern w:val="0"/>
          <w:sz w:val="22"/>
          <w:szCs w:val="21"/>
          <w:highlight w:val="none"/>
          <w:lang w:bidi="en-US"/>
        </w:rPr>
      </w:pPr>
      <w:r>
        <w:rPr>
          <w:rFonts w:ascii="宋体" w:hAnsi="宋体"/>
          <w:kern w:val="0"/>
          <w:szCs w:val="21"/>
          <w:highlight w:val="none"/>
          <w:lang w:bidi="en-US"/>
        </w:rPr>
        <w:t>10.14.2 对未中选的响应人，采购人将不作任何解释。</w:t>
      </w:r>
    </w:p>
    <w:p w14:paraId="79F778EE">
      <w:pPr>
        <w:spacing w:line="360" w:lineRule="auto"/>
        <w:rPr>
          <w:b/>
          <w:bCs/>
          <w:sz w:val="32"/>
          <w:szCs w:val="32"/>
          <w:highlight w:val="none"/>
        </w:rPr>
      </w:pPr>
    </w:p>
    <w:p w14:paraId="4F990B4E">
      <w:pPr>
        <w:spacing w:line="360" w:lineRule="auto"/>
        <w:rPr>
          <w:b/>
          <w:bCs/>
          <w:sz w:val="32"/>
          <w:szCs w:val="32"/>
          <w:highlight w:val="none"/>
        </w:rPr>
      </w:pPr>
    </w:p>
    <w:p w14:paraId="4B0FA5F9">
      <w:pPr>
        <w:spacing w:line="360" w:lineRule="auto"/>
        <w:rPr>
          <w:b/>
          <w:bCs/>
          <w:sz w:val="32"/>
          <w:szCs w:val="32"/>
          <w:highlight w:val="none"/>
        </w:rPr>
      </w:pPr>
    </w:p>
    <w:p w14:paraId="04429452">
      <w:pPr>
        <w:spacing w:line="360" w:lineRule="auto"/>
        <w:rPr>
          <w:b/>
          <w:bCs/>
          <w:sz w:val="32"/>
          <w:szCs w:val="32"/>
          <w:highlight w:val="none"/>
        </w:rPr>
      </w:pPr>
    </w:p>
    <w:p w14:paraId="16094AF2">
      <w:pPr>
        <w:spacing w:line="360" w:lineRule="auto"/>
        <w:rPr>
          <w:b/>
          <w:bCs/>
          <w:sz w:val="32"/>
          <w:szCs w:val="32"/>
          <w:highlight w:val="none"/>
        </w:rPr>
      </w:pPr>
    </w:p>
    <w:p w14:paraId="067AE521">
      <w:pPr>
        <w:spacing w:line="360" w:lineRule="auto"/>
        <w:rPr>
          <w:b/>
          <w:bCs/>
          <w:sz w:val="32"/>
          <w:szCs w:val="32"/>
          <w:highlight w:val="none"/>
        </w:rPr>
      </w:pPr>
    </w:p>
    <w:p w14:paraId="59D3637F">
      <w:pPr>
        <w:keepNext/>
        <w:keepLines/>
        <w:widowControl/>
        <w:spacing w:line="400" w:lineRule="exact"/>
        <w:jc w:val="center"/>
        <w:outlineLvl w:val="0"/>
        <w:rPr>
          <w:rFonts w:hint="eastAsia" w:ascii="宋体" w:hAnsi="宋体"/>
          <w:b/>
          <w:bCs/>
          <w:kern w:val="44"/>
          <w:sz w:val="36"/>
          <w:szCs w:val="44"/>
          <w:highlight w:val="none"/>
          <w:lang w:bidi="en-US"/>
        </w:rPr>
      </w:pPr>
      <w:r>
        <w:rPr>
          <w:rFonts w:ascii="宋体" w:hAnsi="宋体"/>
          <w:b/>
          <w:bCs/>
          <w:kern w:val="44"/>
          <w:sz w:val="36"/>
          <w:szCs w:val="44"/>
          <w:highlight w:val="none"/>
          <w:lang w:bidi="en-US"/>
        </w:rPr>
        <w:t>第</w:t>
      </w:r>
      <w:r>
        <w:rPr>
          <w:rFonts w:hint="eastAsia" w:ascii="宋体" w:hAnsi="宋体"/>
          <w:b/>
          <w:bCs/>
          <w:kern w:val="44"/>
          <w:sz w:val="36"/>
          <w:szCs w:val="44"/>
          <w:highlight w:val="none"/>
          <w:lang w:bidi="en-US"/>
        </w:rPr>
        <w:t>三</w:t>
      </w:r>
      <w:r>
        <w:rPr>
          <w:rFonts w:ascii="宋体" w:hAnsi="宋体"/>
          <w:b/>
          <w:bCs/>
          <w:kern w:val="44"/>
          <w:sz w:val="36"/>
          <w:szCs w:val="44"/>
          <w:highlight w:val="none"/>
          <w:lang w:bidi="en-US"/>
        </w:rPr>
        <w:t>章  响应文件格式</w:t>
      </w:r>
    </w:p>
    <w:p w14:paraId="1D9CE3B1">
      <w:pPr>
        <w:widowControl/>
        <w:spacing w:line="400" w:lineRule="exact"/>
        <w:ind w:firstLine="360"/>
        <w:jc w:val="left"/>
        <w:rPr>
          <w:rFonts w:hint="eastAsia" w:ascii="宋体" w:hAnsi="宋体"/>
          <w:kern w:val="0"/>
          <w:sz w:val="18"/>
          <w:szCs w:val="18"/>
          <w:highlight w:val="none"/>
          <w:lang w:bidi="en-US"/>
        </w:rPr>
      </w:pPr>
    </w:p>
    <w:p w14:paraId="26D7CE00">
      <w:pPr>
        <w:widowControl/>
        <w:spacing w:line="4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说明：</w:t>
      </w:r>
    </w:p>
    <w:p w14:paraId="4006A187">
      <w:pPr>
        <w:widowControl/>
        <w:spacing w:line="4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 xml:space="preserve">    (1) 响应人应按照本章提供的响应文件格式要求，提交响应文件；本章未提供格式的，由响应人自主编制。</w:t>
      </w:r>
    </w:p>
    <w:p w14:paraId="596F957A">
      <w:pPr>
        <w:widowControl/>
        <w:spacing w:line="4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 xml:space="preserve">    (2)本章所附格式大小只是范例，可另附页。</w:t>
      </w:r>
    </w:p>
    <w:p w14:paraId="28C65691">
      <w:pPr>
        <w:widowControl/>
        <w:spacing w:line="400" w:lineRule="exact"/>
        <w:ind w:firstLine="880" w:firstLineChars="400"/>
        <w:jc w:val="left"/>
        <w:rPr>
          <w:rFonts w:hint="eastAsia" w:ascii="宋体" w:hAnsi="宋体"/>
          <w:kern w:val="0"/>
          <w:sz w:val="22"/>
          <w:szCs w:val="21"/>
          <w:highlight w:val="none"/>
          <w:lang w:bidi="en-US"/>
        </w:rPr>
      </w:pPr>
      <w:r>
        <w:rPr>
          <w:rFonts w:ascii="宋体" w:hAnsi="宋体"/>
          <w:kern w:val="0"/>
          <w:sz w:val="22"/>
          <w:szCs w:val="21"/>
          <w:highlight w:val="none"/>
          <w:lang w:bidi="en-US"/>
        </w:rPr>
        <w:t>(3)响应文件密封后按规定的时间和地址提交。</w:t>
      </w:r>
    </w:p>
    <w:p w14:paraId="5BF3CC12">
      <w:pPr>
        <w:keepNext/>
        <w:widowControl/>
        <w:spacing w:line="400" w:lineRule="exact"/>
        <w:ind w:firstLine="482" w:firstLineChars="200"/>
        <w:jc w:val="left"/>
        <w:outlineLvl w:val="1"/>
        <w:rPr>
          <w:rFonts w:hint="eastAsia" w:ascii="宋体" w:hAnsi="宋体"/>
          <w:b/>
          <w:bCs/>
          <w:kern w:val="44"/>
          <w:sz w:val="24"/>
          <w:szCs w:val="20"/>
          <w:highlight w:val="none"/>
          <w:lang w:bidi="en-US"/>
        </w:rPr>
      </w:pPr>
      <w:r>
        <w:rPr>
          <w:rFonts w:ascii="宋体" w:hAnsi="宋体"/>
          <w:b/>
          <w:bCs/>
          <w:kern w:val="0"/>
          <w:sz w:val="24"/>
          <w:szCs w:val="28"/>
          <w:highlight w:val="none"/>
          <w:lang w:bidi="en-US"/>
        </w:rPr>
        <w:br w:type="page"/>
      </w:r>
      <w:bookmarkStart w:id="62" w:name="_Toc157235916"/>
      <w:bookmarkStart w:id="63" w:name="_Toc170621218"/>
      <w:bookmarkStart w:id="64" w:name="_Toc170621350"/>
      <w:r>
        <w:rPr>
          <w:rFonts w:ascii="宋体" w:hAnsi="宋体"/>
          <w:b/>
          <w:bCs/>
          <w:kern w:val="44"/>
          <w:sz w:val="24"/>
          <w:szCs w:val="20"/>
          <w:highlight w:val="none"/>
          <w:lang w:bidi="en-US"/>
        </w:rPr>
        <w:t xml:space="preserve"> </w:t>
      </w:r>
      <w:bookmarkStart w:id="65" w:name="_Toc319145226"/>
      <w:r>
        <w:rPr>
          <w:rFonts w:ascii="宋体" w:hAnsi="宋体"/>
          <w:b/>
          <w:bCs/>
          <w:kern w:val="44"/>
          <w:sz w:val="24"/>
          <w:szCs w:val="20"/>
          <w:highlight w:val="none"/>
          <w:lang w:bidi="en-US"/>
        </w:rPr>
        <w:t>响应文件封面</w:t>
      </w:r>
      <w:bookmarkEnd w:id="62"/>
      <w:bookmarkEnd w:id="63"/>
      <w:bookmarkEnd w:id="64"/>
      <w:bookmarkEnd w:id="65"/>
    </w:p>
    <w:p w14:paraId="32E8AEC0">
      <w:pPr>
        <w:widowControl/>
        <w:spacing w:line="400" w:lineRule="exact"/>
        <w:ind w:firstLine="570"/>
        <w:jc w:val="left"/>
        <w:rPr>
          <w:rFonts w:ascii="宋体" w:hAnsi="宋体"/>
          <w:kern w:val="0"/>
          <w:sz w:val="28"/>
          <w:szCs w:val="28"/>
          <w:highlight w:val="none"/>
          <w:lang w:bidi="en-US"/>
        </w:rPr>
      </w:pPr>
      <w:r>
        <w:rPr>
          <w:rFonts w:ascii="宋体" w:hAnsi="宋体"/>
          <w:kern w:val="0"/>
          <w:sz w:val="28"/>
          <w:szCs w:val="28"/>
          <w:highlight w:val="none"/>
          <w:lang w:bidi="en-US"/>
        </w:rPr>
        <w:t xml:space="preserve">                                              正本（副本）</w:t>
      </w:r>
    </w:p>
    <w:p w14:paraId="5FB4724B">
      <w:pPr>
        <w:pStyle w:val="2"/>
        <w:jc w:val="center"/>
        <w:rPr>
          <w:rFonts w:hint="eastAsia" w:ascii="宋体" w:hAnsi="宋体" w:eastAsia="宋体" w:cs="Times New Roman"/>
          <w:b/>
          <w:bCs/>
          <w:spacing w:val="26"/>
          <w:kern w:val="2"/>
          <w:sz w:val="52"/>
          <w:szCs w:val="52"/>
          <w:highlight w:val="none"/>
          <w:lang w:val="en-US" w:eastAsia="zh-CN" w:bidi="ar-SA"/>
          <w14:ligatures w14:val="none"/>
        </w:rPr>
      </w:pPr>
      <w:r>
        <w:rPr>
          <w:rFonts w:hint="eastAsia" w:ascii="宋体" w:hAnsi="宋体" w:eastAsia="宋体" w:cs="Times New Roman"/>
          <w:b/>
          <w:bCs/>
          <w:spacing w:val="26"/>
          <w:kern w:val="2"/>
          <w:sz w:val="52"/>
          <w:szCs w:val="52"/>
          <w:highlight w:val="none"/>
          <w:lang w:val="en-US" w:eastAsia="zh-CN" w:bidi="ar-SA"/>
          <w14:ligatures w14:val="none"/>
        </w:rPr>
        <w:t>绵阳新华智驱科技股份有限公司</w:t>
      </w:r>
    </w:p>
    <w:p w14:paraId="1079A3FB">
      <w:pPr>
        <w:widowControl/>
        <w:spacing w:after="0" w:line="360" w:lineRule="auto"/>
        <w:ind w:left="116" w:right="281" w:rightChars="134" w:hanging="184" w:hangingChars="32"/>
        <w:jc w:val="center"/>
        <w:rPr>
          <w:rFonts w:hint="eastAsia" w:ascii="宋体" w:hAnsi="宋体" w:eastAsia="宋体" w:cs="Times New Roman"/>
          <w:b/>
          <w:bCs/>
          <w:spacing w:val="26"/>
          <w:kern w:val="2"/>
          <w:sz w:val="52"/>
          <w:szCs w:val="52"/>
          <w:highlight w:val="none"/>
          <w:lang w:val="en-US" w:eastAsia="zh-CN" w:bidi="ar-SA"/>
          <w14:ligatures w14:val="none"/>
        </w:rPr>
      </w:pPr>
      <w:r>
        <w:rPr>
          <w:rFonts w:hint="eastAsia" w:ascii="宋体" w:hAnsi="宋体" w:eastAsia="宋体" w:cs="Times New Roman"/>
          <w:b/>
          <w:bCs/>
          <w:spacing w:val="26"/>
          <w:kern w:val="2"/>
          <w:sz w:val="52"/>
          <w:szCs w:val="52"/>
          <w:highlight w:val="none"/>
          <w:lang w:val="en-US" w:eastAsia="zh-CN" w:bidi="ar-SA"/>
          <w14:ligatures w14:val="none"/>
        </w:rPr>
        <w:t>电机分厂新增产线相关配电设施及成套设备采购项目</w:t>
      </w:r>
    </w:p>
    <w:p w14:paraId="5C2A34A0">
      <w:pPr>
        <w:widowControl/>
        <w:spacing w:line="400" w:lineRule="exact"/>
        <w:ind w:firstLine="570"/>
        <w:jc w:val="center"/>
        <w:rPr>
          <w:rFonts w:hint="eastAsia" w:ascii="宋体" w:hAnsi="宋体" w:eastAsia="宋体" w:cs="Times New Roman"/>
          <w:b/>
          <w:bCs/>
          <w:spacing w:val="26"/>
          <w:kern w:val="2"/>
          <w:sz w:val="52"/>
          <w:szCs w:val="52"/>
          <w:highlight w:val="none"/>
          <w:lang w:val="en-US" w:eastAsia="zh-CN" w:bidi="ar-SA"/>
          <w14:ligatures w14:val="none"/>
        </w:rPr>
      </w:pPr>
    </w:p>
    <w:p w14:paraId="048DEEBC">
      <w:pPr>
        <w:widowControl/>
        <w:rPr>
          <w:rFonts w:hint="eastAsia" w:ascii="宋体" w:hAnsi="宋体"/>
          <w:b/>
          <w:bCs/>
          <w:kern w:val="0"/>
          <w:sz w:val="40"/>
          <w:szCs w:val="40"/>
          <w:highlight w:val="none"/>
          <w:lang w:bidi="en-US"/>
        </w:rPr>
      </w:pPr>
    </w:p>
    <w:p w14:paraId="540C4F41">
      <w:pPr>
        <w:widowControl/>
        <w:ind w:firstLine="573"/>
        <w:jc w:val="center"/>
        <w:rPr>
          <w:rFonts w:hint="eastAsia" w:ascii="宋体" w:hAnsi="宋体"/>
          <w:b/>
          <w:bCs/>
          <w:kern w:val="0"/>
          <w:sz w:val="40"/>
          <w:szCs w:val="40"/>
          <w:highlight w:val="none"/>
          <w:lang w:bidi="en-US"/>
        </w:rPr>
      </w:pPr>
    </w:p>
    <w:p w14:paraId="774949DA">
      <w:pPr>
        <w:widowControl/>
        <w:spacing w:line="400" w:lineRule="exact"/>
        <w:jc w:val="center"/>
        <w:rPr>
          <w:rFonts w:hint="eastAsia" w:ascii="宋体" w:hAnsi="宋体"/>
          <w:b/>
          <w:bCs/>
          <w:kern w:val="0"/>
          <w:sz w:val="36"/>
          <w:szCs w:val="36"/>
          <w:highlight w:val="none"/>
          <w:u w:val="single"/>
          <w:lang w:bidi="en-US"/>
        </w:rPr>
      </w:pPr>
      <w:r>
        <w:rPr>
          <w:rFonts w:ascii="宋体" w:hAnsi="宋体"/>
          <w:b/>
          <w:bCs/>
          <w:kern w:val="0"/>
          <w:sz w:val="36"/>
          <w:szCs w:val="36"/>
          <w:highlight w:val="none"/>
          <w:u w:val="single"/>
          <w:lang w:bidi="en-US"/>
        </w:rPr>
        <w:t xml:space="preserve">  </w:t>
      </w:r>
    </w:p>
    <w:p w14:paraId="51A316D9">
      <w:pPr>
        <w:widowControl/>
        <w:spacing w:line="400" w:lineRule="exact"/>
        <w:jc w:val="center"/>
        <w:rPr>
          <w:rFonts w:hint="eastAsia" w:ascii="宋体" w:hAnsi="宋体"/>
          <w:b/>
          <w:bCs/>
          <w:kern w:val="0"/>
          <w:sz w:val="36"/>
          <w:szCs w:val="36"/>
          <w:highlight w:val="none"/>
          <w:lang w:bidi="en-US"/>
        </w:rPr>
      </w:pPr>
    </w:p>
    <w:p w14:paraId="78B056F9">
      <w:pPr>
        <w:widowControl/>
        <w:spacing w:line="400" w:lineRule="exact"/>
        <w:ind w:firstLine="360"/>
        <w:jc w:val="left"/>
        <w:rPr>
          <w:rFonts w:hint="eastAsia" w:ascii="宋体" w:hAnsi="宋体"/>
          <w:kern w:val="0"/>
          <w:sz w:val="28"/>
          <w:szCs w:val="28"/>
          <w:highlight w:val="none"/>
          <w:lang w:bidi="en-US"/>
        </w:rPr>
      </w:pPr>
    </w:p>
    <w:p w14:paraId="20058DFD">
      <w:pPr>
        <w:widowControl/>
        <w:spacing w:line="400" w:lineRule="exact"/>
        <w:ind w:firstLine="360"/>
        <w:jc w:val="center"/>
        <w:rPr>
          <w:rFonts w:hint="eastAsia" w:ascii="宋体" w:hAnsi="宋体"/>
          <w:b/>
          <w:bCs/>
          <w:kern w:val="0"/>
          <w:sz w:val="72"/>
          <w:szCs w:val="72"/>
          <w:highlight w:val="none"/>
          <w:lang w:bidi="en-US"/>
        </w:rPr>
      </w:pPr>
    </w:p>
    <w:p w14:paraId="1024DC62">
      <w:pPr>
        <w:widowControl/>
        <w:ind w:firstLine="357"/>
        <w:jc w:val="center"/>
        <w:rPr>
          <w:rFonts w:hint="eastAsia" w:ascii="宋体" w:hAnsi="宋体"/>
          <w:b/>
          <w:bCs/>
          <w:kern w:val="0"/>
          <w:sz w:val="72"/>
          <w:szCs w:val="72"/>
          <w:highlight w:val="none"/>
          <w:lang w:bidi="en-US"/>
        </w:rPr>
      </w:pPr>
      <w:r>
        <w:rPr>
          <w:rFonts w:ascii="宋体" w:hAnsi="宋体"/>
          <w:b/>
          <w:bCs/>
          <w:kern w:val="0"/>
          <w:sz w:val="72"/>
          <w:szCs w:val="72"/>
          <w:highlight w:val="none"/>
          <w:lang w:bidi="en-US"/>
        </w:rPr>
        <w:t xml:space="preserve">  </w:t>
      </w:r>
    </w:p>
    <w:p w14:paraId="71275B4A">
      <w:pPr>
        <w:widowControl/>
        <w:ind w:firstLine="357"/>
        <w:jc w:val="center"/>
        <w:rPr>
          <w:rFonts w:hint="eastAsia" w:ascii="宋体" w:hAnsi="宋体"/>
          <w:b/>
          <w:bCs/>
          <w:kern w:val="0"/>
          <w:sz w:val="72"/>
          <w:szCs w:val="72"/>
          <w:highlight w:val="none"/>
          <w:lang w:bidi="en-US"/>
        </w:rPr>
      </w:pPr>
      <w:r>
        <w:rPr>
          <w:rFonts w:ascii="宋体" w:hAnsi="宋体"/>
          <w:b/>
          <w:bCs/>
          <w:kern w:val="0"/>
          <w:sz w:val="72"/>
          <w:szCs w:val="72"/>
          <w:highlight w:val="none"/>
          <w:lang w:bidi="en-US"/>
        </w:rPr>
        <w:t>响应文件</w:t>
      </w:r>
    </w:p>
    <w:p w14:paraId="0DE60EDC">
      <w:pPr>
        <w:widowControl/>
        <w:spacing w:line="400" w:lineRule="exact"/>
        <w:ind w:firstLine="360"/>
        <w:jc w:val="center"/>
        <w:rPr>
          <w:rFonts w:hint="eastAsia" w:ascii="宋体" w:hAnsi="宋体"/>
          <w:b/>
          <w:bCs/>
          <w:kern w:val="0"/>
          <w:sz w:val="40"/>
          <w:highlight w:val="none"/>
          <w:lang w:bidi="en-US"/>
        </w:rPr>
      </w:pPr>
    </w:p>
    <w:p w14:paraId="4DD4D3D4">
      <w:pPr>
        <w:widowControl/>
        <w:spacing w:line="400" w:lineRule="exact"/>
        <w:ind w:firstLine="360"/>
        <w:jc w:val="center"/>
        <w:rPr>
          <w:rFonts w:hint="eastAsia" w:ascii="宋体" w:hAnsi="宋体"/>
          <w:b/>
          <w:bCs/>
          <w:kern w:val="0"/>
          <w:sz w:val="40"/>
          <w:highlight w:val="none"/>
          <w:lang w:bidi="en-US"/>
        </w:rPr>
      </w:pPr>
    </w:p>
    <w:p w14:paraId="78CF57E9">
      <w:pPr>
        <w:widowControl/>
        <w:spacing w:line="400" w:lineRule="exact"/>
        <w:ind w:firstLine="360"/>
        <w:jc w:val="left"/>
        <w:rPr>
          <w:rFonts w:hint="eastAsia" w:ascii="宋体" w:hAnsi="宋体"/>
          <w:b/>
          <w:bCs/>
          <w:kern w:val="0"/>
          <w:sz w:val="44"/>
          <w:highlight w:val="none"/>
          <w:lang w:bidi="en-US"/>
        </w:rPr>
      </w:pPr>
    </w:p>
    <w:p w14:paraId="456C7510">
      <w:pPr>
        <w:widowControl/>
        <w:spacing w:line="400" w:lineRule="exact"/>
        <w:ind w:firstLine="360"/>
        <w:jc w:val="left"/>
        <w:rPr>
          <w:rFonts w:hint="eastAsia" w:ascii="宋体" w:hAnsi="宋体"/>
          <w:b/>
          <w:bCs/>
          <w:kern w:val="0"/>
          <w:sz w:val="44"/>
          <w:highlight w:val="none"/>
          <w:lang w:bidi="en-US"/>
        </w:rPr>
      </w:pPr>
    </w:p>
    <w:p w14:paraId="6CD3C48C">
      <w:pPr>
        <w:widowControl/>
        <w:spacing w:line="400" w:lineRule="exact"/>
        <w:ind w:firstLine="360"/>
        <w:jc w:val="left"/>
        <w:rPr>
          <w:rFonts w:hint="eastAsia" w:ascii="宋体" w:hAnsi="宋体"/>
          <w:b/>
          <w:bCs/>
          <w:kern w:val="0"/>
          <w:sz w:val="44"/>
          <w:highlight w:val="none"/>
          <w:lang w:bidi="en-US"/>
        </w:rPr>
      </w:pPr>
    </w:p>
    <w:p w14:paraId="1328119E">
      <w:pPr>
        <w:widowControl/>
        <w:spacing w:line="400" w:lineRule="exact"/>
        <w:ind w:firstLine="360"/>
        <w:jc w:val="left"/>
        <w:rPr>
          <w:rFonts w:hint="eastAsia" w:ascii="宋体" w:hAnsi="宋体"/>
          <w:b/>
          <w:bCs/>
          <w:kern w:val="0"/>
          <w:sz w:val="44"/>
          <w:highlight w:val="none"/>
          <w:lang w:bidi="en-US"/>
        </w:rPr>
      </w:pPr>
    </w:p>
    <w:p w14:paraId="03389D77">
      <w:pPr>
        <w:widowControl/>
        <w:spacing w:line="400" w:lineRule="exact"/>
        <w:ind w:firstLine="360"/>
        <w:jc w:val="left"/>
        <w:rPr>
          <w:rFonts w:hint="eastAsia" w:ascii="宋体" w:hAnsi="宋体"/>
          <w:b/>
          <w:bCs/>
          <w:kern w:val="0"/>
          <w:sz w:val="44"/>
          <w:highlight w:val="none"/>
          <w:lang w:bidi="en-US"/>
        </w:rPr>
      </w:pPr>
    </w:p>
    <w:p w14:paraId="2DFD8126">
      <w:pPr>
        <w:widowControl/>
        <w:spacing w:line="400" w:lineRule="exact"/>
        <w:ind w:firstLine="1600" w:firstLineChars="500"/>
        <w:jc w:val="left"/>
        <w:rPr>
          <w:rFonts w:hint="eastAsia" w:ascii="宋体" w:hAnsi="宋体"/>
          <w:bCs/>
          <w:kern w:val="0"/>
          <w:sz w:val="32"/>
          <w:szCs w:val="36"/>
          <w:highlight w:val="none"/>
          <w:u w:val="single"/>
          <w:lang w:bidi="en-US"/>
        </w:rPr>
      </w:pPr>
      <w:r>
        <w:rPr>
          <w:rFonts w:ascii="宋体" w:hAnsi="宋体"/>
          <w:bCs/>
          <w:kern w:val="0"/>
          <w:sz w:val="32"/>
          <w:szCs w:val="36"/>
          <w:highlight w:val="none"/>
          <w:lang w:bidi="en-US"/>
        </w:rPr>
        <w:t>响应人：</w:t>
      </w:r>
      <w:r>
        <w:rPr>
          <w:rFonts w:ascii="宋体" w:hAnsi="宋体"/>
          <w:bCs/>
          <w:kern w:val="0"/>
          <w:sz w:val="32"/>
          <w:szCs w:val="36"/>
          <w:highlight w:val="none"/>
          <w:u w:val="single"/>
          <w:lang w:bidi="en-US"/>
        </w:rPr>
        <w:t xml:space="preserve">                   </w:t>
      </w:r>
      <w:r>
        <w:rPr>
          <w:rFonts w:ascii="宋体" w:hAnsi="宋体"/>
          <w:bCs/>
          <w:kern w:val="0"/>
          <w:sz w:val="32"/>
          <w:szCs w:val="36"/>
          <w:highlight w:val="none"/>
          <w:lang w:bidi="en-US"/>
        </w:rPr>
        <w:t>（全称并盖章）</w:t>
      </w:r>
    </w:p>
    <w:p w14:paraId="71505B02">
      <w:pPr>
        <w:widowControl/>
        <w:spacing w:line="400" w:lineRule="exact"/>
        <w:ind w:firstLine="360"/>
        <w:jc w:val="left"/>
        <w:rPr>
          <w:rFonts w:hint="eastAsia" w:ascii="宋体" w:hAnsi="宋体"/>
          <w:bCs/>
          <w:kern w:val="0"/>
          <w:sz w:val="32"/>
          <w:szCs w:val="36"/>
          <w:highlight w:val="none"/>
          <w:u w:val="single"/>
          <w:lang w:bidi="en-US"/>
        </w:rPr>
      </w:pPr>
    </w:p>
    <w:p w14:paraId="32C04228">
      <w:pPr>
        <w:widowControl/>
        <w:spacing w:line="400" w:lineRule="exact"/>
        <w:ind w:firstLine="360"/>
        <w:jc w:val="center"/>
        <w:rPr>
          <w:rFonts w:hint="eastAsia" w:ascii="宋体" w:hAnsi="宋体"/>
          <w:bCs/>
          <w:kern w:val="0"/>
          <w:sz w:val="32"/>
          <w:szCs w:val="32"/>
          <w:highlight w:val="none"/>
          <w:lang w:bidi="en-US"/>
        </w:rPr>
      </w:pPr>
      <w:r>
        <w:rPr>
          <w:rFonts w:ascii="宋体" w:hAnsi="宋体"/>
          <w:bCs/>
          <w:kern w:val="0"/>
          <w:sz w:val="32"/>
          <w:szCs w:val="32"/>
          <w:highlight w:val="none"/>
          <w:lang w:bidi="en-US"/>
        </w:rPr>
        <w:t>二○二</w:t>
      </w:r>
      <w:r>
        <w:rPr>
          <w:rFonts w:hint="eastAsia" w:ascii="宋体" w:hAnsi="宋体"/>
          <w:bCs/>
          <w:kern w:val="0"/>
          <w:sz w:val="32"/>
          <w:szCs w:val="32"/>
          <w:highlight w:val="none"/>
          <w:lang w:bidi="en-US"/>
        </w:rPr>
        <w:t>六</w:t>
      </w:r>
      <w:r>
        <w:rPr>
          <w:rFonts w:ascii="宋体" w:hAnsi="宋体"/>
          <w:bCs/>
          <w:kern w:val="0"/>
          <w:sz w:val="32"/>
          <w:szCs w:val="32"/>
          <w:highlight w:val="none"/>
          <w:lang w:bidi="en-US"/>
        </w:rPr>
        <w:t>年</w:t>
      </w:r>
      <w:r>
        <w:rPr>
          <w:rFonts w:ascii="宋体" w:hAnsi="宋体"/>
          <w:bCs/>
          <w:kern w:val="0"/>
          <w:sz w:val="32"/>
          <w:szCs w:val="32"/>
          <w:highlight w:val="none"/>
          <w:u w:val="single"/>
          <w:lang w:bidi="en-US"/>
        </w:rPr>
        <w:t xml:space="preserve">   </w:t>
      </w:r>
      <w:r>
        <w:rPr>
          <w:rFonts w:ascii="宋体" w:hAnsi="宋体"/>
          <w:bCs/>
          <w:kern w:val="0"/>
          <w:sz w:val="32"/>
          <w:szCs w:val="32"/>
          <w:highlight w:val="none"/>
          <w:lang w:bidi="en-US"/>
        </w:rPr>
        <w:t>月</w:t>
      </w:r>
      <w:r>
        <w:rPr>
          <w:rFonts w:ascii="宋体" w:hAnsi="宋体"/>
          <w:bCs/>
          <w:kern w:val="0"/>
          <w:sz w:val="32"/>
          <w:szCs w:val="32"/>
          <w:highlight w:val="none"/>
          <w:u w:val="single"/>
          <w:lang w:bidi="en-US"/>
        </w:rPr>
        <w:t xml:space="preserve">   </w:t>
      </w:r>
      <w:r>
        <w:rPr>
          <w:rFonts w:ascii="宋体" w:hAnsi="宋体"/>
          <w:bCs/>
          <w:kern w:val="0"/>
          <w:sz w:val="32"/>
          <w:szCs w:val="32"/>
          <w:highlight w:val="none"/>
          <w:lang w:bidi="en-US"/>
        </w:rPr>
        <w:t>日</w:t>
      </w:r>
    </w:p>
    <w:p w14:paraId="14B6B7B3">
      <w:pPr>
        <w:widowControl/>
        <w:spacing w:line="400" w:lineRule="exact"/>
        <w:ind w:firstLine="360"/>
        <w:jc w:val="center"/>
        <w:rPr>
          <w:rFonts w:hint="eastAsia" w:ascii="宋体" w:hAnsi="宋体"/>
          <w:bCs/>
          <w:kern w:val="0"/>
          <w:sz w:val="32"/>
          <w:szCs w:val="32"/>
          <w:highlight w:val="none"/>
          <w:lang w:bidi="en-US"/>
        </w:rPr>
      </w:pPr>
    </w:p>
    <w:p w14:paraId="40B20639">
      <w:pPr>
        <w:widowControl/>
        <w:spacing w:line="400" w:lineRule="exact"/>
        <w:ind w:firstLine="360"/>
        <w:jc w:val="center"/>
        <w:rPr>
          <w:rFonts w:hint="eastAsia" w:ascii="宋体" w:hAnsi="宋体"/>
          <w:bCs/>
          <w:kern w:val="0"/>
          <w:sz w:val="32"/>
          <w:szCs w:val="32"/>
          <w:highlight w:val="none"/>
          <w:u w:val="single"/>
          <w:lang w:bidi="en-US"/>
        </w:rPr>
        <w:sectPr>
          <w:footerReference r:id="rId5" w:type="default"/>
          <w:pgSz w:w="11906" w:h="16838"/>
          <w:pgMar w:top="1327" w:right="1418" w:bottom="1327" w:left="1418" w:header="851" w:footer="680" w:gutter="0"/>
          <w:pgBorders w:offsetFrom="page">
            <w:top w:val="none" w:sz="0" w:space="0"/>
            <w:left w:val="none" w:sz="0" w:space="0"/>
            <w:bottom w:val="none" w:sz="0" w:space="0"/>
            <w:right w:val="none" w:sz="0" w:space="0"/>
          </w:pgBorders>
          <w:cols w:space="720" w:num="1"/>
          <w:docGrid w:linePitch="312" w:charSpace="0"/>
        </w:sectPr>
      </w:pPr>
    </w:p>
    <w:p w14:paraId="08A59B64">
      <w:pPr>
        <w:keepNext/>
        <w:widowControl/>
        <w:spacing w:line="400" w:lineRule="exact"/>
        <w:ind w:right="1516" w:rightChars="722" w:firstLine="360"/>
        <w:jc w:val="center"/>
        <w:outlineLvl w:val="1"/>
        <w:rPr>
          <w:rFonts w:hint="eastAsia" w:ascii="宋体" w:hAnsi="宋体" w:cs="宋体"/>
          <w:b/>
          <w:bCs/>
          <w:kern w:val="0"/>
          <w:sz w:val="22"/>
          <w:szCs w:val="22"/>
          <w:highlight w:val="none"/>
          <w:lang w:bidi="en-US"/>
        </w:rPr>
      </w:pPr>
      <w:bookmarkStart w:id="66" w:name="_Toc157235917"/>
      <w:bookmarkStart w:id="67" w:name="_Toc170621219"/>
      <w:bookmarkStart w:id="68" w:name="_Toc170621351"/>
      <w:r>
        <w:rPr>
          <w:rFonts w:ascii="宋体" w:hAnsi="宋体" w:cs="宋体"/>
          <w:b/>
          <w:bCs/>
          <w:kern w:val="0"/>
          <w:sz w:val="28"/>
          <w:szCs w:val="28"/>
          <w:highlight w:val="none"/>
          <w:lang w:bidi="en-US"/>
        </w:rPr>
        <w:t>目    录</w:t>
      </w:r>
    </w:p>
    <w:p w14:paraId="54470745">
      <w:pPr>
        <w:widowControl/>
        <w:numPr>
          <w:ilvl w:val="0"/>
          <w:numId w:val="2"/>
        </w:numPr>
        <w:spacing w:line="600" w:lineRule="auto"/>
        <w:ind w:right="1516" w:rightChars="722" w:firstLine="360"/>
        <w:jc w:val="left"/>
        <w:rPr>
          <w:rFonts w:hint="eastAsia" w:ascii="宋体" w:hAnsi="宋体" w:cs="宋体"/>
          <w:kern w:val="0"/>
          <w:szCs w:val="21"/>
          <w:highlight w:val="none"/>
          <w:lang w:bidi="en-US"/>
        </w:rPr>
      </w:pPr>
      <w:r>
        <w:rPr>
          <w:rFonts w:ascii="宋体" w:hAnsi="宋体" w:cs="宋体"/>
          <w:kern w:val="0"/>
          <w:szCs w:val="21"/>
          <w:highlight w:val="none"/>
          <w:lang w:bidi="en-US"/>
        </w:rPr>
        <w:t>响应函---------------------------------------------------------2</w:t>
      </w:r>
    </w:p>
    <w:p w14:paraId="43EEC7E5">
      <w:pPr>
        <w:widowControl/>
        <w:spacing w:after="120" w:line="600" w:lineRule="auto"/>
        <w:ind w:right="1516" w:rightChars="722" w:firstLine="218" w:firstLineChars="104"/>
        <w:jc w:val="left"/>
        <w:rPr>
          <w:rFonts w:hint="eastAsia" w:ascii="宋体" w:hAnsi="宋体"/>
          <w:kern w:val="0"/>
          <w:sz w:val="28"/>
          <w:highlight w:val="none"/>
        </w:rPr>
      </w:pPr>
      <w:r>
        <w:rPr>
          <w:rFonts w:ascii="宋体" w:hAnsi="宋体" w:cs="宋体"/>
          <w:kern w:val="0"/>
          <w:szCs w:val="21"/>
          <w:highlight w:val="none"/>
        </w:rPr>
        <w:t xml:space="preserve">   </w:t>
      </w:r>
      <w:r>
        <w:rPr>
          <w:rFonts w:hint="eastAsia" w:ascii="宋体" w:hAnsi="宋体" w:cs="宋体"/>
          <w:kern w:val="0"/>
          <w:szCs w:val="21"/>
          <w:highlight w:val="none"/>
        </w:rPr>
        <w:t xml:space="preserve">   </w:t>
      </w:r>
      <w:r>
        <w:rPr>
          <w:rFonts w:ascii="宋体" w:hAnsi="宋体" w:cs="宋体"/>
          <w:kern w:val="0"/>
          <w:szCs w:val="21"/>
          <w:highlight w:val="none"/>
        </w:rPr>
        <w:t xml:space="preserve"> (1）最终报价------------------------------------------------3</w:t>
      </w:r>
    </w:p>
    <w:p w14:paraId="3A777043">
      <w:pPr>
        <w:widowControl/>
        <w:spacing w:line="600" w:lineRule="auto"/>
        <w:ind w:right="1516" w:rightChars="722" w:firstLine="218" w:firstLineChars="104"/>
        <w:jc w:val="left"/>
        <w:rPr>
          <w:rFonts w:hint="eastAsia" w:ascii="宋体" w:hAnsi="宋体" w:cs="宋体"/>
          <w:kern w:val="0"/>
          <w:szCs w:val="21"/>
          <w:highlight w:val="none"/>
          <w:lang w:bidi="en-US"/>
        </w:rPr>
      </w:pPr>
      <w:r>
        <w:rPr>
          <w:rFonts w:ascii="宋体" w:hAnsi="宋体" w:cs="宋体"/>
          <w:kern w:val="0"/>
          <w:szCs w:val="21"/>
          <w:highlight w:val="none"/>
          <w:lang w:bidi="en-US"/>
        </w:rPr>
        <w:t>二、法定代表人身份证明书-------------------------------------------4</w:t>
      </w:r>
    </w:p>
    <w:p w14:paraId="131A8C8A">
      <w:pPr>
        <w:widowControl/>
        <w:spacing w:line="600" w:lineRule="auto"/>
        <w:ind w:right="1516" w:rightChars="722" w:firstLine="218" w:firstLineChars="104"/>
        <w:jc w:val="left"/>
        <w:rPr>
          <w:rFonts w:hint="eastAsia" w:ascii="宋体" w:hAnsi="宋体" w:cs="宋体"/>
          <w:kern w:val="0"/>
          <w:szCs w:val="21"/>
          <w:highlight w:val="none"/>
          <w:lang w:bidi="en-US"/>
        </w:rPr>
      </w:pPr>
      <w:r>
        <w:rPr>
          <w:rFonts w:ascii="宋体" w:hAnsi="宋体" w:cs="宋体"/>
          <w:kern w:val="0"/>
          <w:szCs w:val="21"/>
          <w:highlight w:val="none"/>
          <w:lang w:bidi="en-US"/>
        </w:rPr>
        <w:t>三、法定代表人授权书-----------------------------------------------5</w:t>
      </w:r>
    </w:p>
    <w:p w14:paraId="7C8E4792">
      <w:pPr>
        <w:widowControl/>
        <w:spacing w:line="600" w:lineRule="auto"/>
        <w:ind w:right="1516" w:rightChars="722" w:firstLine="218" w:firstLineChars="104"/>
        <w:jc w:val="left"/>
        <w:rPr>
          <w:rFonts w:hint="eastAsia" w:ascii="宋体" w:hAnsi="宋体" w:cs="宋体"/>
          <w:kern w:val="0"/>
          <w:szCs w:val="21"/>
          <w:highlight w:val="none"/>
          <w:lang w:bidi="en-US"/>
        </w:rPr>
      </w:pPr>
      <w:r>
        <w:rPr>
          <w:rFonts w:ascii="宋体" w:hAnsi="宋体" w:cs="宋体"/>
          <w:kern w:val="0"/>
          <w:szCs w:val="21"/>
          <w:highlight w:val="none"/>
          <w:lang w:bidi="en-US"/>
        </w:rPr>
        <w:t>四、响应人承诺函---------------------------------------------------6</w:t>
      </w:r>
    </w:p>
    <w:p w14:paraId="795CAA24">
      <w:pPr>
        <w:widowControl/>
        <w:spacing w:line="600" w:lineRule="auto"/>
        <w:ind w:right="1516" w:rightChars="722" w:firstLine="218" w:firstLineChars="104"/>
        <w:jc w:val="left"/>
        <w:rPr>
          <w:rFonts w:hint="eastAsia" w:ascii="宋体" w:hAnsi="宋体" w:cs="宋体"/>
          <w:kern w:val="0"/>
          <w:szCs w:val="21"/>
          <w:highlight w:val="none"/>
          <w:lang w:bidi="en-US"/>
        </w:rPr>
      </w:pPr>
      <w:r>
        <w:rPr>
          <w:rFonts w:ascii="宋体" w:hAnsi="宋体" w:cs="宋体"/>
          <w:kern w:val="0"/>
          <w:szCs w:val="21"/>
          <w:highlight w:val="none"/>
          <w:lang w:bidi="en-US"/>
        </w:rPr>
        <w:t>五、偏离表---------------------------------------------------------7</w:t>
      </w:r>
    </w:p>
    <w:p w14:paraId="72F81BE3">
      <w:pPr>
        <w:widowControl/>
        <w:spacing w:line="600" w:lineRule="auto"/>
        <w:ind w:right="1516" w:rightChars="722" w:firstLine="218" w:firstLineChars="104"/>
        <w:jc w:val="left"/>
        <w:rPr>
          <w:rFonts w:hint="eastAsia" w:ascii="宋体" w:hAnsi="宋体" w:cs="宋体"/>
          <w:kern w:val="0"/>
          <w:szCs w:val="21"/>
          <w:highlight w:val="none"/>
          <w:lang w:bidi="en-US"/>
        </w:rPr>
      </w:pPr>
      <w:r>
        <w:rPr>
          <w:rFonts w:ascii="宋体" w:hAnsi="宋体" w:cs="宋体"/>
          <w:kern w:val="0"/>
          <w:szCs w:val="21"/>
          <w:highlight w:val="none"/>
          <w:lang w:bidi="en-US"/>
        </w:rPr>
        <w:t>六、公司资质文件---------------------------------------------------8</w:t>
      </w:r>
    </w:p>
    <w:p w14:paraId="3352DA90">
      <w:pPr>
        <w:widowControl/>
        <w:spacing w:line="600" w:lineRule="auto"/>
        <w:ind w:right="1516" w:rightChars="722" w:firstLine="218" w:firstLineChars="104"/>
        <w:jc w:val="left"/>
        <w:rPr>
          <w:rFonts w:hint="eastAsia" w:ascii="宋体" w:hAnsi="宋体" w:cs="宋体"/>
          <w:kern w:val="0"/>
          <w:szCs w:val="21"/>
          <w:highlight w:val="none"/>
          <w:lang w:bidi="en-US"/>
        </w:rPr>
      </w:pPr>
      <w:r>
        <w:rPr>
          <w:rFonts w:ascii="宋体" w:hAnsi="宋体" w:cs="宋体"/>
          <w:kern w:val="0"/>
          <w:szCs w:val="21"/>
          <w:highlight w:val="none"/>
          <w:lang w:bidi="en-US"/>
        </w:rPr>
        <w:t>七、响应人案例-----------------------------------------------------9</w:t>
      </w:r>
    </w:p>
    <w:p w14:paraId="0C978CF9">
      <w:pPr>
        <w:widowControl/>
        <w:spacing w:line="600" w:lineRule="auto"/>
        <w:ind w:right="1516" w:rightChars="722" w:firstLine="218" w:firstLineChars="104"/>
        <w:jc w:val="left"/>
        <w:rPr>
          <w:rFonts w:hint="eastAsia" w:ascii="宋体" w:hAnsi="宋体" w:cs="宋体"/>
          <w:kern w:val="0"/>
          <w:szCs w:val="21"/>
          <w:highlight w:val="none"/>
          <w:lang w:bidi="en-US"/>
        </w:rPr>
      </w:pPr>
      <w:r>
        <w:rPr>
          <w:rFonts w:ascii="宋体" w:hAnsi="宋体" w:cs="宋体"/>
          <w:kern w:val="0"/>
          <w:szCs w:val="21"/>
          <w:highlight w:val="none"/>
          <w:lang w:bidi="en-US"/>
        </w:rPr>
        <w:t>八、技术文件-------------------------------------------------------10</w:t>
      </w:r>
    </w:p>
    <w:p w14:paraId="2D07EAF3">
      <w:pPr>
        <w:widowControl/>
        <w:spacing w:line="600" w:lineRule="auto"/>
        <w:jc w:val="left"/>
        <w:rPr>
          <w:rFonts w:hint="eastAsia" w:ascii="宋体" w:hAnsi="宋体" w:cs="宋体"/>
          <w:kern w:val="0"/>
          <w:szCs w:val="21"/>
          <w:highlight w:val="none"/>
          <w:lang w:bidi="en-US"/>
        </w:rPr>
      </w:pPr>
      <w:r>
        <w:rPr>
          <w:rFonts w:ascii="宋体" w:hAnsi="宋体" w:cs="宋体"/>
          <w:kern w:val="0"/>
          <w:szCs w:val="21"/>
          <w:highlight w:val="none"/>
          <w:lang w:bidi="en-US"/>
        </w:rPr>
        <w:t xml:space="preserve">   </w:t>
      </w:r>
    </w:p>
    <w:p w14:paraId="23CD327D">
      <w:pPr>
        <w:widowControl/>
        <w:spacing w:line="600" w:lineRule="auto"/>
        <w:jc w:val="left"/>
        <w:rPr>
          <w:rFonts w:hint="eastAsia" w:ascii="宋体" w:hAnsi="宋体" w:cs="宋体"/>
          <w:kern w:val="0"/>
          <w:szCs w:val="21"/>
          <w:highlight w:val="none"/>
          <w:lang w:bidi="en-US"/>
        </w:rPr>
      </w:pPr>
      <w:r>
        <w:rPr>
          <w:rFonts w:ascii="宋体" w:hAnsi="宋体" w:cs="宋体"/>
          <w:kern w:val="0"/>
          <w:szCs w:val="21"/>
          <w:highlight w:val="none"/>
          <w:lang w:bidi="en-US"/>
        </w:rPr>
        <w:t xml:space="preserve">   </w:t>
      </w:r>
    </w:p>
    <w:p w14:paraId="1216A075">
      <w:pPr>
        <w:widowControl/>
        <w:spacing w:line="600" w:lineRule="auto"/>
        <w:ind w:firstLine="482"/>
        <w:jc w:val="left"/>
        <w:rPr>
          <w:rFonts w:hint="eastAsia" w:ascii="宋体" w:hAnsi="宋体"/>
          <w:kern w:val="0"/>
          <w:sz w:val="28"/>
          <w:highlight w:val="none"/>
          <w:lang w:bidi="en-US"/>
        </w:rPr>
      </w:pPr>
    </w:p>
    <w:p w14:paraId="09166114">
      <w:pPr>
        <w:widowControl/>
        <w:spacing w:line="600" w:lineRule="auto"/>
        <w:ind w:firstLine="482"/>
        <w:jc w:val="left"/>
        <w:rPr>
          <w:rFonts w:hint="eastAsia" w:ascii="宋体" w:hAnsi="宋体"/>
          <w:kern w:val="0"/>
          <w:sz w:val="28"/>
          <w:highlight w:val="none"/>
          <w:lang w:bidi="en-US"/>
        </w:rPr>
      </w:pPr>
    </w:p>
    <w:p w14:paraId="3A96F510">
      <w:pPr>
        <w:widowControl/>
        <w:spacing w:line="600" w:lineRule="auto"/>
        <w:ind w:firstLine="482"/>
        <w:jc w:val="left"/>
        <w:rPr>
          <w:rFonts w:hint="eastAsia" w:ascii="宋体" w:hAnsi="宋体"/>
          <w:kern w:val="0"/>
          <w:sz w:val="28"/>
          <w:highlight w:val="none"/>
          <w:lang w:bidi="en-US"/>
        </w:rPr>
      </w:pPr>
    </w:p>
    <w:p w14:paraId="4C443483">
      <w:pPr>
        <w:widowControl/>
        <w:spacing w:line="400" w:lineRule="exact"/>
        <w:ind w:firstLine="482"/>
        <w:jc w:val="left"/>
        <w:rPr>
          <w:rFonts w:hint="eastAsia" w:ascii="宋体" w:hAnsi="宋体"/>
          <w:kern w:val="0"/>
          <w:sz w:val="28"/>
          <w:highlight w:val="none"/>
          <w:lang w:bidi="en-US"/>
        </w:rPr>
      </w:pPr>
    </w:p>
    <w:p w14:paraId="6F9F6D4A">
      <w:pPr>
        <w:widowControl/>
        <w:spacing w:line="400" w:lineRule="exact"/>
        <w:ind w:firstLine="482"/>
        <w:jc w:val="left"/>
        <w:rPr>
          <w:rFonts w:hint="eastAsia" w:ascii="宋体" w:hAnsi="宋体"/>
          <w:kern w:val="0"/>
          <w:sz w:val="28"/>
          <w:highlight w:val="none"/>
          <w:lang w:bidi="en-US"/>
        </w:rPr>
      </w:pPr>
    </w:p>
    <w:p w14:paraId="523098B5">
      <w:pPr>
        <w:widowControl/>
        <w:spacing w:line="400" w:lineRule="exact"/>
        <w:ind w:firstLine="482"/>
        <w:jc w:val="left"/>
        <w:rPr>
          <w:rFonts w:hint="eastAsia" w:ascii="宋体" w:hAnsi="宋体"/>
          <w:kern w:val="0"/>
          <w:sz w:val="28"/>
          <w:highlight w:val="none"/>
          <w:lang w:bidi="en-US"/>
        </w:rPr>
      </w:pPr>
    </w:p>
    <w:p w14:paraId="2D5F3617">
      <w:pPr>
        <w:widowControl/>
        <w:spacing w:line="400" w:lineRule="exact"/>
        <w:ind w:firstLine="482"/>
        <w:jc w:val="left"/>
        <w:rPr>
          <w:rFonts w:hint="eastAsia" w:ascii="宋体" w:hAnsi="宋体"/>
          <w:kern w:val="0"/>
          <w:sz w:val="28"/>
          <w:highlight w:val="none"/>
          <w:lang w:bidi="en-US"/>
        </w:rPr>
      </w:pPr>
    </w:p>
    <w:p w14:paraId="38AADE22">
      <w:pPr>
        <w:widowControl/>
        <w:spacing w:line="400" w:lineRule="exact"/>
        <w:ind w:firstLine="482"/>
        <w:jc w:val="left"/>
        <w:rPr>
          <w:rFonts w:hint="eastAsia" w:ascii="宋体" w:hAnsi="宋体"/>
          <w:b/>
          <w:bCs/>
          <w:kern w:val="44"/>
          <w:sz w:val="24"/>
          <w:highlight w:val="none"/>
          <w:lang w:bidi="en-US"/>
        </w:rPr>
      </w:pPr>
      <w:r>
        <w:rPr>
          <w:rFonts w:ascii="宋体" w:hAnsi="宋体"/>
          <w:kern w:val="0"/>
          <w:sz w:val="28"/>
          <w:highlight w:val="none"/>
          <w:lang w:bidi="en-US"/>
        </w:rPr>
        <w:br w:type="page"/>
      </w:r>
      <w:bookmarkStart w:id="69" w:name="_Toc319145227"/>
      <w:r>
        <w:rPr>
          <w:rFonts w:ascii="宋体" w:hAnsi="宋体"/>
          <w:b/>
          <w:bCs/>
          <w:kern w:val="44"/>
          <w:sz w:val="24"/>
          <w:highlight w:val="none"/>
          <w:lang w:bidi="en-US"/>
        </w:rPr>
        <w:t>一、响应函</w:t>
      </w:r>
      <w:bookmarkEnd w:id="69"/>
    </w:p>
    <w:p w14:paraId="0E1886A9">
      <w:pPr>
        <w:widowControl/>
        <w:spacing w:line="400" w:lineRule="exact"/>
        <w:ind w:firstLine="360"/>
        <w:jc w:val="center"/>
        <w:rPr>
          <w:rFonts w:hint="eastAsia" w:ascii="宋体" w:hAnsi="宋体"/>
          <w:b/>
          <w:kern w:val="0"/>
          <w:sz w:val="32"/>
          <w:szCs w:val="36"/>
          <w:highlight w:val="none"/>
          <w:lang w:bidi="en-US"/>
        </w:rPr>
      </w:pPr>
      <w:r>
        <w:rPr>
          <w:rFonts w:ascii="宋体" w:hAnsi="宋体"/>
          <w:b/>
          <w:kern w:val="0"/>
          <w:sz w:val="32"/>
          <w:szCs w:val="36"/>
          <w:highlight w:val="none"/>
          <w:lang w:bidi="en-US"/>
        </w:rPr>
        <w:t>投 标 申 请 函</w:t>
      </w:r>
    </w:p>
    <w:p w14:paraId="5DF2BFBC">
      <w:pPr>
        <w:widowControl/>
        <w:spacing w:line="500" w:lineRule="exact"/>
        <w:ind w:firstLine="360"/>
        <w:jc w:val="left"/>
        <w:rPr>
          <w:rFonts w:hint="eastAsia" w:ascii="宋体" w:hAnsi="宋体"/>
          <w:kern w:val="0"/>
          <w:sz w:val="22"/>
          <w:szCs w:val="21"/>
          <w:highlight w:val="none"/>
          <w:lang w:bidi="en-US"/>
        </w:rPr>
      </w:pPr>
      <w:r>
        <w:rPr>
          <w:rFonts w:ascii="宋体" w:hAnsi="宋体"/>
          <w:kern w:val="0"/>
          <w:sz w:val="22"/>
          <w:szCs w:val="21"/>
          <w:highlight w:val="none"/>
          <w:lang w:bidi="en-US"/>
        </w:rPr>
        <w:t>致：</w:t>
      </w:r>
      <w:r>
        <w:rPr>
          <w:rFonts w:ascii="宋体" w:hAnsi="宋体"/>
          <w:kern w:val="0"/>
          <w:sz w:val="22"/>
          <w:szCs w:val="21"/>
          <w:highlight w:val="none"/>
          <w:u w:val="single"/>
          <w:lang w:bidi="en-US"/>
        </w:rPr>
        <w:t xml:space="preserve">      （采购人）  </w:t>
      </w:r>
      <w:r>
        <w:rPr>
          <w:rFonts w:ascii="宋体" w:hAnsi="宋体"/>
          <w:kern w:val="0"/>
          <w:sz w:val="22"/>
          <w:szCs w:val="21"/>
          <w:highlight w:val="none"/>
          <w:lang w:bidi="en-US"/>
        </w:rPr>
        <w:t xml:space="preserve"> </w:t>
      </w:r>
    </w:p>
    <w:p w14:paraId="44B26DEE">
      <w:pPr>
        <w:widowControl/>
        <w:spacing w:line="5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一、我公司审阅并完全理解和接受你方所提供的所有响应文件相关条款和要求，以下签字人作为</w:t>
      </w:r>
      <w:r>
        <w:rPr>
          <w:rFonts w:ascii="宋体" w:hAnsi="宋体"/>
          <w:kern w:val="0"/>
          <w:sz w:val="22"/>
          <w:szCs w:val="21"/>
          <w:highlight w:val="none"/>
          <w:u w:val="single"/>
          <w:lang w:bidi="en-US"/>
        </w:rPr>
        <w:t>（响应单位全称）</w:t>
      </w:r>
      <w:r>
        <w:rPr>
          <w:rFonts w:ascii="宋体" w:hAnsi="宋体"/>
          <w:kern w:val="0"/>
          <w:sz w:val="22"/>
          <w:szCs w:val="21"/>
          <w:highlight w:val="none"/>
          <w:lang w:bidi="en-US"/>
        </w:rPr>
        <w:t>合法行使其职责的代表,为获得</w:t>
      </w:r>
      <w:r>
        <w:rPr>
          <w:rFonts w:ascii="宋体" w:hAnsi="宋体"/>
          <w:kern w:val="0"/>
          <w:sz w:val="22"/>
          <w:szCs w:val="21"/>
          <w:highlight w:val="none"/>
          <w:u w:val="single"/>
          <w:lang w:bidi="en-US"/>
        </w:rPr>
        <w:t xml:space="preserve">                     （项目名称）</w:t>
      </w:r>
      <w:r>
        <w:rPr>
          <w:rFonts w:ascii="宋体" w:hAnsi="宋体"/>
          <w:kern w:val="0"/>
          <w:sz w:val="22"/>
          <w:szCs w:val="21"/>
          <w:highlight w:val="none"/>
          <w:lang w:bidi="en-US"/>
        </w:rPr>
        <w:t>项目参加贵司组织的采购响应。</w:t>
      </w:r>
    </w:p>
    <w:p w14:paraId="0C302D1D">
      <w:pPr>
        <w:widowControl/>
        <w:spacing w:line="5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二、我方已详细审核全部响应文件，包括补遗文件(如有时)及有关附件，同时我公司对提交的所有响应文件负责。你方的机构或授权代表在此被授权可对我公司进行查询或调查，以证实有关本申请提交的声明、文件和资料的真实性。</w:t>
      </w:r>
    </w:p>
    <w:p w14:paraId="2F3F695C">
      <w:pPr>
        <w:widowControl/>
        <w:spacing w:line="5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三、我公司完全理解采购人因法律和政策原因取消响应以及拒绝所有的响应文件，并对此类任何行动不承担任何责任，亦不要求采购人对我公司解释其原因。</w:t>
      </w:r>
    </w:p>
    <w:p w14:paraId="2EB9AE43">
      <w:pPr>
        <w:widowControl/>
        <w:spacing w:line="5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四、我公司对提交材料中的所有陈述和声明的真实性和正确性负责。</w:t>
      </w:r>
    </w:p>
    <w:p w14:paraId="245F10E4">
      <w:pPr>
        <w:widowControl/>
        <w:spacing w:line="500" w:lineRule="exact"/>
        <w:ind w:firstLine="440" w:firstLineChars="200"/>
        <w:jc w:val="left"/>
        <w:rPr>
          <w:rFonts w:hint="eastAsia" w:ascii="宋体" w:hAnsi="宋体"/>
          <w:bCs/>
          <w:kern w:val="0"/>
          <w:sz w:val="22"/>
          <w:szCs w:val="21"/>
          <w:highlight w:val="none"/>
          <w:lang w:bidi="en-US"/>
        </w:rPr>
      </w:pPr>
      <w:r>
        <w:rPr>
          <w:rFonts w:ascii="宋体" w:hAnsi="宋体"/>
          <w:kern w:val="0"/>
          <w:sz w:val="22"/>
          <w:szCs w:val="21"/>
          <w:highlight w:val="none"/>
          <w:lang w:bidi="en-US"/>
        </w:rPr>
        <w:t>五、在仔细研究了响应文件，并结合本公司的实际情况后，我公司承诺</w:t>
      </w:r>
      <w:r>
        <w:rPr>
          <w:rFonts w:ascii="宋体" w:hAnsi="宋体"/>
          <w:bCs/>
          <w:kern w:val="0"/>
          <w:sz w:val="22"/>
          <w:szCs w:val="21"/>
          <w:highlight w:val="none"/>
          <w:lang w:bidi="en-US"/>
        </w:rPr>
        <w:t>报价如下:（注：本报价采用无底价报价，请各响应人酌情考虑）。</w:t>
      </w:r>
    </w:p>
    <w:p w14:paraId="6E17B86B">
      <w:pPr>
        <w:widowControl/>
        <w:spacing w:line="500" w:lineRule="exact"/>
        <w:ind w:firstLine="440" w:firstLineChars="200"/>
        <w:jc w:val="left"/>
        <w:rPr>
          <w:rFonts w:hint="eastAsia" w:ascii="宋体" w:hAnsi="宋体"/>
          <w:bCs/>
          <w:kern w:val="0"/>
          <w:sz w:val="22"/>
          <w:szCs w:val="21"/>
          <w:highlight w:val="none"/>
          <w:lang w:bidi="en-US"/>
        </w:rPr>
      </w:pPr>
      <w:r>
        <w:rPr>
          <w:rFonts w:ascii="宋体" w:hAnsi="宋体"/>
          <w:bCs/>
          <w:kern w:val="0"/>
          <w:sz w:val="22"/>
          <w:szCs w:val="21"/>
          <w:highlight w:val="none"/>
          <w:lang w:bidi="en-US"/>
        </w:rPr>
        <w:t>1、首次报价：详见清单（所有报价与技术方案相匹配）</w:t>
      </w:r>
    </w:p>
    <w:p w14:paraId="1F0AC68D">
      <w:pPr>
        <w:widowControl/>
        <w:spacing w:line="4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以不含税报价______（大写：_______）为响应总报价，税率</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%，含税报价______（大写：_______）（附：响应清单）</w:t>
      </w:r>
    </w:p>
    <w:p w14:paraId="7B6FD56D">
      <w:pPr>
        <w:widowControl/>
        <w:tabs>
          <w:tab w:val="left" w:pos="0"/>
        </w:tabs>
        <w:adjustRightInd w:val="0"/>
        <w:snapToGrid w:val="0"/>
        <w:spacing w:line="500" w:lineRule="exact"/>
        <w:ind w:firstLine="440" w:firstLineChars="200"/>
        <w:jc w:val="left"/>
        <w:rPr>
          <w:rFonts w:hint="eastAsia" w:ascii="宋体" w:hAnsi="宋体" w:cs="宋体"/>
          <w:kern w:val="0"/>
          <w:sz w:val="22"/>
          <w:szCs w:val="21"/>
          <w:highlight w:val="none"/>
          <w:lang w:bidi="en-US"/>
        </w:rPr>
      </w:pPr>
      <w:r>
        <w:rPr>
          <w:rFonts w:ascii="宋体" w:hAnsi="宋体"/>
          <w:bCs/>
          <w:kern w:val="0"/>
          <w:sz w:val="22"/>
          <w:szCs w:val="21"/>
          <w:highlight w:val="none"/>
          <w:lang w:bidi="en-US"/>
        </w:rPr>
        <w:t>注：发票（单项选择，</w:t>
      </w:r>
      <w:r>
        <w:rPr>
          <w:rFonts w:ascii="宋体" w:hAnsi="宋体" w:cs="宋体"/>
          <w:kern w:val="0"/>
          <w:sz w:val="22"/>
          <w:szCs w:val="21"/>
          <w:highlight w:val="none"/>
          <w:lang w:bidi="en-US"/>
        </w:rPr>
        <w:t>在对应的</w:t>
      </w:r>
      <w:r>
        <w:rPr>
          <w:rFonts w:ascii="宋体" w:hAnsi="宋体" w:cs="宋体"/>
          <w:kern w:val="0"/>
          <w:sz w:val="22"/>
          <w:szCs w:val="21"/>
          <w:highlight w:val="none"/>
          <w:lang w:eastAsia="en-US" w:bidi="en-US"/>
        </w:rPr>
        <w:sym w:font="Wingdings 2" w:char="F0A3"/>
      </w:r>
      <w:r>
        <w:rPr>
          <w:rFonts w:ascii="宋体" w:hAnsi="宋体" w:cs="宋体"/>
          <w:kern w:val="0"/>
          <w:sz w:val="22"/>
          <w:szCs w:val="21"/>
          <w:highlight w:val="none"/>
          <w:lang w:bidi="en-US"/>
        </w:rPr>
        <w:t>划√</w:t>
      </w:r>
      <w:r>
        <w:rPr>
          <w:rFonts w:ascii="宋体" w:hAnsi="宋体"/>
          <w:bCs/>
          <w:kern w:val="0"/>
          <w:sz w:val="22"/>
          <w:szCs w:val="21"/>
          <w:highlight w:val="none"/>
          <w:lang w:bidi="en-US"/>
        </w:rPr>
        <w:t xml:space="preserve">）   </w:t>
      </w:r>
      <w:r>
        <w:rPr>
          <w:rFonts w:ascii="宋体" w:hAnsi="宋体" w:cs="宋体"/>
          <w:kern w:val="0"/>
          <w:sz w:val="22"/>
          <w:szCs w:val="21"/>
          <w:highlight w:val="none"/>
          <w:lang w:eastAsia="en-US" w:bidi="en-US"/>
        </w:rPr>
        <w:sym w:font="Wingdings 2" w:char="F0A3"/>
      </w:r>
      <w:r>
        <w:rPr>
          <w:rFonts w:ascii="宋体" w:hAnsi="宋体" w:cs="宋体"/>
          <w:kern w:val="0"/>
          <w:sz w:val="22"/>
          <w:szCs w:val="21"/>
          <w:highlight w:val="none"/>
          <w:lang w:bidi="en-US"/>
        </w:rPr>
        <w:t xml:space="preserve">增值税专用发票    </w:t>
      </w:r>
      <w:r>
        <w:rPr>
          <w:rFonts w:ascii="宋体" w:hAnsi="宋体" w:cs="宋体"/>
          <w:kern w:val="0"/>
          <w:sz w:val="22"/>
          <w:szCs w:val="21"/>
          <w:highlight w:val="none"/>
          <w:lang w:eastAsia="en-US" w:bidi="en-US"/>
        </w:rPr>
        <w:sym w:font="Wingdings 2" w:char="F0A3"/>
      </w:r>
      <w:r>
        <w:rPr>
          <w:rFonts w:ascii="宋体" w:hAnsi="宋体" w:cs="宋体"/>
          <w:kern w:val="0"/>
          <w:sz w:val="22"/>
          <w:szCs w:val="21"/>
          <w:highlight w:val="none"/>
          <w:lang w:bidi="en-US"/>
        </w:rPr>
        <w:t>普通发票</w:t>
      </w:r>
    </w:p>
    <w:p w14:paraId="0C5BBE5F">
      <w:pPr>
        <w:widowControl/>
        <w:tabs>
          <w:tab w:val="left" w:pos="0"/>
        </w:tabs>
        <w:adjustRightInd w:val="0"/>
        <w:snapToGrid w:val="0"/>
        <w:spacing w:line="500" w:lineRule="exact"/>
        <w:ind w:firstLine="440" w:firstLineChars="200"/>
        <w:jc w:val="left"/>
        <w:rPr>
          <w:rFonts w:hint="eastAsia" w:ascii="宋体" w:hAnsi="宋体"/>
          <w:bCs/>
          <w:kern w:val="0"/>
          <w:sz w:val="22"/>
          <w:szCs w:val="21"/>
          <w:highlight w:val="none"/>
          <w:lang w:bidi="en-US"/>
        </w:rPr>
      </w:pPr>
      <w:r>
        <w:rPr>
          <w:rFonts w:ascii="宋体" w:hAnsi="宋体"/>
          <w:bCs/>
          <w:kern w:val="0"/>
          <w:sz w:val="22"/>
          <w:szCs w:val="21"/>
          <w:highlight w:val="none"/>
          <w:lang w:bidi="en-US"/>
        </w:rPr>
        <w:t>2、是否响应付款进度（单项选择，在对应的</w:t>
      </w:r>
      <w:r>
        <w:rPr>
          <w:rFonts w:ascii="宋体" w:hAnsi="宋体"/>
          <w:bCs/>
          <w:kern w:val="0"/>
          <w:sz w:val="22"/>
          <w:szCs w:val="21"/>
          <w:highlight w:val="none"/>
          <w:lang w:eastAsia="en-US" w:bidi="en-US"/>
        </w:rPr>
        <w:sym w:font="Wingdings 2" w:char="F0A3"/>
      </w:r>
      <w:r>
        <w:rPr>
          <w:rFonts w:ascii="宋体" w:hAnsi="宋体"/>
          <w:bCs/>
          <w:kern w:val="0"/>
          <w:sz w:val="22"/>
          <w:szCs w:val="21"/>
          <w:highlight w:val="none"/>
          <w:lang w:bidi="en-US"/>
        </w:rPr>
        <w:t xml:space="preserve">划√）：  </w:t>
      </w:r>
      <w:bookmarkStart w:id="70" w:name="OLE_LINK9"/>
      <w:r>
        <w:rPr>
          <w:rFonts w:ascii="宋体" w:hAnsi="宋体" w:cs="宋体"/>
          <w:kern w:val="0"/>
          <w:sz w:val="22"/>
          <w:szCs w:val="21"/>
          <w:highlight w:val="none"/>
          <w:lang w:eastAsia="en-US" w:bidi="en-US"/>
        </w:rPr>
        <w:sym w:font="Wingdings 2" w:char="F0A3"/>
      </w:r>
      <w:bookmarkEnd w:id="70"/>
      <w:r>
        <w:rPr>
          <w:rFonts w:ascii="宋体" w:hAnsi="宋体"/>
          <w:bCs/>
          <w:kern w:val="0"/>
          <w:sz w:val="22"/>
          <w:szCs w:val="21"/>
          <w:highlight w:val="none"/>
          <w:lang w:bidi="en-US"/>
        </w:rPr>
        <w:t xml:space="preserve">是    </w:t>
      </w:r>
      <w:r>
        <w:rPr>
          <w:rFonts w:ascii="宋体" w:hAnsi="宋体" w:cs="宋体"/>
          <w:kern w:val="0"/>
          <w:sz w:val="22"/>
          <w:szCs w:val="21"/>
          <w:highlight w:val="none"/>
          <w:lang w:eastAsia="en-US" w:bidi="en-US"/>
        </w:rPr>
        <w:sym w:font="Wingdings 2" w:char="F0A3"/>
      </w:r>
      <w:r>
        <w:rPr>
          <w:rFonts w:ascii="宋体" w:hAnsi="宋体"/>
          <w:bCs/>
          <w:kern w:val="0"/>
          <w:sz w:val="22"/>
          <w:szCs w:val="21"/>
          <w:highlight w:val="none"/>
          <w:lang w:bidi="en-US"/>
        </w:rPr>
        <w:t>否</w:t>
      </w:r>
    </w:p>
    <w:p w14:paraId="36A2FB15">
      <w:pPr>
        <w:widowControl/>
        <w:adjustRightInd w:val="0"/>
        <w:snapToGrid w:val="0"/>
        <w:spacing w:line="500" w:lineRule="exact"/>
        <w:ind w:firstLine="440" w:firstLineChars="200"/>
        <w:jc w:val="left"/>
        <w:rPr>
          <w:rFonts w:hint="eastAsia" w:ascii="宋体" w:hAnsi="宋体"/>
          <w:b/>
          <w:kern w:val="0"/>
          <w:sz w:val="22"/>
          <w:szCs w:val="21"/>
          <w:highlight w:val="none"/>
          <w:lang w:bidi="en-US"/>
        </w:rPr>
      </w:pPr>
      <w:r>
        <w:rPr>
          <w:rFonts w:ascii="宋体" w:hAnsi="宋体"/>
          <w:bCs/>
          <w:kern w:val="0"/>
          <w:sz w:val="22"/>
          <w:szCs w:val="21"/>
          <w:highlight w:val="none"/>
          <w:lang w:bidi="en-US"/>
        </w:rPr>
        <w:t xml:space="preserve"> 3、付款方式：（单项选择，</w:t>
      </w:r>
      <w:r>
        <w:rPr>
          <w:rFonts w:ascii="宋体" w:hAnsi="宋体" w:cs="宋体"/>
          <w:kern w:val="0"/>
          <w:szCs w:val="21"/>
          <w:highlight w:val="none"/>
          <w:lang w:bidi="en-US"/>
        </w:rPr>
        <w:t>在对应的</w:t>
      </w:r>
      <w:r>
        <w:rPr>
          <w:rFonts w:ascii="宋体" w:hAnsi="宋体" w:cs="宋体"/>
          <w:kern w:val="0"/>
          <w:szCs w:val="21"/>
          <w:highlight w:val="none"/>
          <w:lang w:bidi="en-US"/>
        </w:rPr>
        <w:sym w:font="Wingdings 2" w:char="00A3"/>
      </w:r>
      <w:r>
        <w:rPr>
          <w:rFonts w:ascii="宋体" w:hAnsi="宋体" w:cs="宋体"/>
          <w:kern w:val="0"/>
          <w:szCs w:val="21"/>
          <w:highlight w:val="none"/>
          <w:lang w:bidi="en-US"/>
        </w:rPr>
        <w:t>划√</w:t>
      </w:r>
      <w:r>
        <w:rPr>
          <w:rFonts w:ascii="宋体" w:hAnsi="宋体"/>
          <w:bCs/>
          <w:kern w:val="0"/>
          <w:sz w:val="22"/>
          <w:szCs w:val="21"/>
          <w:highlight w:val="none"/>
          <w:lang w:bidi="en-US"/>
        </w:rPr>
        <w:t>）</w:t>
      </w:r>
    </w:p>
    <w:p w14:paraId="258733CA">
      <w:pPr>
        <w:widowControl/>
        <w:tabs>
          <w:tab w:val="left" w:pos="0"/>
        </w:tabs>
        <w:adjustRightInd w:val="0"/>
        <w:snapToGrid w:val="0"/>
        <w:spacing w:line="500" w:lineRule="exact"/>
        <w:ind w:firstLine="420" w:firstLineChars="200"/>
        <w:jc w:val="left"/>
        <w:rPr>
          <w:rFonts w:hint="eastAsia" w:ascii="宋体" w:hAnsi="宋体" w:cs="宋体"/>
          <w:kern w:val="0"/>
          <w:szCs w:val="21"/>
          <w:highlight w:val="none"/>
          <w:lang w:bidi="en-US"/>
        </w:rPr>
      </w:pPr>
      <w:r>
        <w:rPr>
          <w:rFonts w:ascii="宋体" w:hAnsi="宋体" w:cs="宋体"/>
          <w:kern w:val="0"/>
          <w:szCs w:val="21"/>
          <w:highlight w:val="none"/>
          <w:lang w:bidi="en-US"/>
        </w:rPr>
        <w:sym w:font="Wingdings 2" w:char="00A3"/>
      </w:r>
      <w:r>
        <w:rPr>
          <w:rFonts w:ascii="宋体" w:hAnsi="宋体" w:cs="宋体"/>
          <w:kern w:val="0"/>
          <w:szCs w:val="21"/>
          <w:highlight w:val="none"/>
          <w:lang w:bidi="en-US"/>
        </w:rPr>
        <w:t xml:space="preserve">现金         </w:t>
      </w:r>
      <w:r>
        <w:rPr>
          <w:rFonts w:ascii="宋体" w:hAnsi="宋体" w:cs="宋体"/>
          <w:kern w:val="0"/>
          <w:szCs w:val="21"/>
          <w:highlight w:val="none"/>
          <w:lang w:bidi="en-US"/>
        </w:rPr>
        <w:sym w:font="Wingdings 2" w:char="00A3"/>
      </w:r>
      <w:r>
        <w:rPr>
          <w:rFonts w:ascii="宋体" w:hAnsi="宋体" w:cs="宋体"/>
          <w:kern w:val="0"/>
          <w:szCs w:val="21"/>
          <w:highlight w:val="none"/>
          <w:lang w:bidi="en-US"/>
        </w:rPr>
        <w:t xml:space="preserve">现金+承兑      </w:t>
      </w:r>
      <w:r>
        <w:rPr>
          <w:rFonts w:ascii="宋体" w:hAnsi="宋体" w:cs="宋体"/>
          <w:kern w:val="0"/>
          <w:szCs w:val="21"/>
          <w:highlight w:val="none"/>
          <w:lang w:bidi="en-US"/>
        </w:rPr>
        <w:sym w:font="Wingdings 2" w:char="00A3"/>
      </w:r>
      <w:r>
        <w:rPr>
          <w:rFonts w:ascii="宋体" w:hAnsi="宋体" w:cs="宋体"/>
          <w:kern w:val="0"/>
          <w:szCs w:val="21"/>
          <w:highlight w:val="none"/>
          <w:lang w:bidi="en-US"/>
        </w:rPr>
        <w:t>承兑</w:t>
      </w:r>
    </w:p>
    <w:p w14:paraId="4EDA9A15">
      <w:pPr>
        <w:widowControl/>
        <w:spacing w:line="500" w:lineRule="exact"/>
        <w:ind w:firstLine="420" w:firstLineChars="200"/>
        <w:jc w:val="left"/>
        <w:rPr>
          <w:rFonts w:hint="eastAsia" w:ascii="宋体" w:hAnsi="宋体"/>
          <w:b/>
          <w:kern w:val="0"/>
          <w:sz w:val="22"/>
          <w:szCs w:val="21"/>
          <w:highlight w:val="none"/>
          <w:u w:val="single"/>
          <w:lang w:bidi="en-US"/>
        </w:rPr>
      </w:pPr>
      <w:r>
        <w:rPr>
          <w:rFonts w:ascii="宋体" w:hAnsi="宋体" w:cs="宋体"/>
          <w:kern w:val="0"/>
          <w:szCs w:val="21"/>
          <w:highlight w:val="none"/>
          <w:lang w:bidi="en-US"/>
        </w:rPr>
        <w:t>4、承诺工期：</w:t>
      </w:r>
      <w:r>
        <w:rPr>
          <w:rFonts w:ascii="宋体" w:hAnsi="宋体" w:cs="宋体"/>
          <w:kern w:val="0"/>
          <w:szCs w:val="21"/>
          <w:highlight w:val="none"/>
          <w:u w:val="single"/>
          <w:lang w:bidi="en-US"/>
        </w:rPr>
        <w:t xml:space="preserve">    </w:t>
      </w:r>
      <w:r>
        <w:rPr>
          <w:rFonts w:ascii="宋体" w:hAnsi="宋体" w:cs="宋体"/>
          <w:kern w:val="0"/>
          <w:szCs w:val="21"/>
          <w:highlight w:val="none"/>
          <w:lang w:bidi="en-US"/>
        </w:rPr>
        <w:t>日历天。</w:t>
      </w:r>
    </w:p>
    <w:p w14:paraId="3355FF55">
      <w:pPr>
        <w:widowControl/>
        <w:spacing w:line="5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此报价已包含所有为完成合同规定工作内容的全部费用，我公司不再以任何理由向你方收取其它任何费用，我公司承诺不再调整单价。</w:t>
      </w:r>
    </w:p>
    <w:p w14:paraId="05312258">
      <w:pPr>
        <w:widowControl/>
        <w:spacing w:line="5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六、我公司承诺：如我公司提供的相关服务不能满足采购人的要求，采购人可随时更换，我公司对此无异议。</w:t>
      </w:r>
    </w:p>
    <w:p w14:paraId="48FF41DD">
      <w:pPr>
        <w:widowControl/>
        <w:spacing w:line="500" w:lineRule="exact"/>
        <w:ind w:firstLine="3740" w:firstLineChars="1700"/>
        <w:jc w:val="left"/>
        <w:rPr>
          <w:rFonts w:hint="eastAsia" w:ascii="宋体" w:hAnsi="宋体"/>
          <w:kern w:val="0"/>
          <w:sz w:val="22"/>
          <w:szCs w:val="21"/>
          <w:highlight w:val="none"/>
          <w:u w:val="single"/>
          <w:lang w:bidi="en-US"/>
        </w:rPr>
      </w:pPr>
      <w:r>
        <w:rPr>
          <w:rFonts w:ascii="宋体" w:hAnsi="宋体"/>
          <w:kern w:val="0"/>
          <w:sz w:val="22"/>
          <w:szCs w:val="21"/>
          <w:highlight w:val="none"/>
          <w:lang w:bidi="en-US"/>
        </w:rPr>
        <w:t>响应人：（全称、盖章）</w:t>
      </w:r>
      <w:r>
        <w:rPr>
          <w:rFonts w:ascii="宋体" w:hAnsi="宋体"/>
          <w:kern w:val="0"/>
          <w:sz w:val="22"/>
          <w:szCs w:val="21"/>
          <w:highlight w:val="none"/>
          <w:u w:val="single"/>
          <w:lang w:bidi="en-US"/>
        </w:rPr>
        <w:t xml:space="preserve">                  </w:t>
      </w:r>
    </w:p>
    <w:p w14:paraId="038EA876">
      <w:pPr>
        <w:widowControl/>
        <w:spacing w:line="500" w:lineRule="exact"/>
        <w:ind w:firstLine="3740" w:firstLineChars="1700"/>
        <w:jc w:val="left"/>
        <w:rPr>
          <w:rFonts w:hint="eastAsia" w:ascii="宋体" w:hAnsi="宋体"/>
          <w:kern w:val="0"/>
          <w:sz w:val="22"/>
          <w:szCs w:val="21"/>
          <w:highlight w:val="none"/>
          <w:lang w:bidi="en-US"/>
        </w:rPr>
      </w:pPr>
      <w:r>
        <w:rPr>
          <w:rFonts w:ascii="宋体" w:hAnsi="宋体"/>
          <w:kern w:val="0"/>
          <w:sz w:val="22"/>
          <w:szCs w:val="21"/>
          <w:highlight w:val="none"/>
          <w:lang w:bidi="en-US"/>
        </w:rPr>
        <w:t xml:space="preserve">法定代表人或委托代理人： </w:t>
      </w:r>
      <w:r>
        <w:rPr>
          <w:rFonts w:ascii="宋体" w:hAnsi="宋体"/>
          <w:kern w:val="0"/>
          <w:sz w:val="22"/>
          <w:szCs w:val="21"/>
          <w:highlight w:val="none"/>
          <w:u w:val="single"/>
          <w:lang w:bidi="en-US"/>
        </w:rPr>
        <w:t xml:space="preserve">     （签字）     </w:t>
      </w:r>
    </w:p>
    <w:p w14:paraId="12E15CEF">
      <w:pPr>
        <w:widowControl/>
        <w:spacing w:line="500" w:lineRule="exact"/>
        <w:ind w:firstLine="3740" w:firstLineChars="1700"/>
        <w:jc w:val="left"/>
        <w:rPr>
          <w:rFonts w:hint="eastAsia" w:ascii="宋体" w:hAnsi="宋体"/>
          <w:kern w:val="0"/>
          <w:sz w:val="22"/>
          <w:szCs w:val="21"/>
          <w:highlight w:val="none"/>
          <w:lang w:bidi="en-US"/>
        </w:rPr>
      </w:pPr>
      <w:r>
        <w:rPr>
          <w:rFonts w:ascii="宋体" w:hAnsi="宋体"/>
          <w:kern w:val="0"/>
          <w:sz w:val="22"/>
          <w:szCs w:val="21"/>
          <w:highlight w:val="none"/>
          <w:lang w:bidi="en-US"/>
        </w:rPr>
        <w:t>日 期:</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年</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月</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日</w:t>
      </w:r>
    </w:p>
    <w:p w14:paraId="6AB6FACA">
      <w:pPr>
        <w:widowControl/>
        <w:ind w:firstLine="360"/>
        <w:jc w:val="center"/>
        <w:rPr>
          <w:rFonts w:hint="eastAsia" w:ascii="宋体" w:hAnsi="宋体" w:cs="宋体"/>
          <w:b/>
          <w:kern w:val="0"/>
          <w:sz w:val="32"/>
          <w:szCs w:val="32"/>
          <w:highlight w:val="none"/>
          <w:lang w:bidi="en-US"/>
        </w:rPr>
      </w:pPr>
      <w:r>
        <w:rPr>
          <w:rFonts w:ascii="宋体" w:hAnsi="宋体"/>
          <w:b/>
          <w:bCs/>
          <w:kern w:val="44"/>
          <w:sz w:val="22"/>
          <w:szCs w:val="20"/>
          <w:highlight w:val="none"/>
          <w:lang w:bidi="en-US"/>
        </w:rPr>
        <w:br w:type="page"/>
      </w:r>
      <w:r>
        <w:rPr>
          <w:rFonts w:ascii="宋体" w:hAnsi="宋体" w:cs="宋体"/>
          <w:b/>
          <w:kern w:val="0"/>
          <w:sz w:val="32"/>
          <w:szCs w:val="32"/>
          <w:highlight w:val="none"/>
          <w:lang w:eastAsia="en-US" w:bidi="en-US"/>
        </w:rPr>
        <w:t>最终报价</w:t>
      </w:r>
      <w:r>
        <w:rPr>
          <w:rFonts w:ascii="宋体" w:hAnsi="宋体" w:cs="宋体"/>
          <w:b/>
          <w:kern w:val="0"/>
          <w:sz w:val="32"/>
          <w:szCs w:val="32"/>
          <w:highlight w:val="none"/>
          <w:lang w:bidi="en-US"/>
        </w:rPr>
        <w:t>函</w:t>
      </w:r>
    </w:p>
    <w:tbl>
      <w:tblPr>
        <w:tblStyle w:val="17"/>
        <w:tblW w:w="0" w:type="auto"/>
        <w:tblInd w:w="199" w:type="dxa"/>
        <w:tblLayout w:type="fixed"/>
        <w:tblCellMar>
          <w:top w:w="15" w:type="dxa"/>
          <w:left w:w="15" w:type="dxa"/>
          <w:bottom w:w="15" w:type="dxa"/>
          <w:right w:w="15" w:type="dxa"/>
        </w:tblCellMar>
      </w:tblPr>
      <w:tblGrid>
        <w:gridCol w:w="1943"/>
        <w:gridCol w:w="6945"/>
      </w:tblGrid>
      <w:tr w14:paraId="50AEF17E">
        <w:tblPrEx>
          <w:tblCellMar>
            <w:top w:w="15" w:type="dxa"/>
            <w:left w:w="15" w:type="dxa"/>
            <w:bottom w:w="15" w:type="dxa"/>
            <w:right w:w="15" w:type="dxa"/>
          </w:tblCellMar>
        </w:tblPrEx>
        <w:trPr>
          <w:trHeight w:val="783" w:hRule="atLeast"/>
        </w:trPr>
        <w:tc>
          <w:tcPr>
            <w:tcW w:w="1943" w:type="dxa"/>
            <w:tcBorders>
              <w:top w:val="single" w:color="000000" w:sz="4" w:space="0"/>
              <w:left w:val="single" w:color="000000" w:sz="4" w:space="0"/>
              <w:bottom w:val="single" w:color="000000" w:sz="4" w:space="0"/>
              <w:right w:val="single" w:color="000000" w:sz="4" w:space="0"/>
            </w:tcBorders>
            <w:vAlign w:val="center"/>
          </w:tcPr>
          <w:p w14:paraId="08BFF98B">
            <w:pPr>
              <w:widowControl/>
              <w:jc w:val="center"/>
              <w:textAlignment w:val="center"/>
              <w:rPr>
                <w:rFonts w:hint="eastAsia" w:ascii="宋体" w:hAnsi="宋体" w:cs="宋体"/>
                <w:kern w:val="0"/>
                <w:sz w:val="22"/>
                <w:szCs w:val="21"/>
                <w:highlight w:val="none"/>
                <w:lang w:eastAsia="en-US" w:bidi="en-US"/>
              </w:rPr>
            </w:pPr>
            <w:r>
              <w:rPr>
                <w:rFonts w:ascii="宋体" w:hAnsi="宋体" w:cs="宋体"/>
                <w:kern w:val="0"/>
                <w:sz w:val="22"/>
                <w:szCs w:val="21"/>
                <w:highlight w:val="none"/>
                <w:lang w:eastAsia="en-US" w:bidi="en-US"/>
              </w:rPr>
              <w:t>项目名称</w:t>
            </w:r>
          </w:p>
        </w:tc>
        <w:tc>
          <w:tcPr>
            <w:tcW w:w="6945" w:type="dxa"/>
            <w:tcBorders>
              <w:top w:val="single" w:color="000000" w:sz="4" w:space="0"/>
              <w:left w:val="single" w:color="000000" w:sz="4" w:space="0"/>
              <w:bottom w:val="single" w:color="000000" w:sz="4" w:space="0"/>
              <w:right w:val="single" w:color="000000" w:sz="4" w:space="0"/>
            </w:tcBorders>
            <w:vAlign w:val="center"/>
          </w:tcPr>
          <w:p w14:paraId="71D80488">
            <w:pPr>
              <w:widowControl/>
              <w:jc w:val="center"/>
              <w:textAlignment w:val="center"/>
              <w:rPr>
                <w:rFonts w:hint="eastAsia" w:ascii="宋体" w:hAnsi="宋体"/>
                <w:b/>
                <w:bCs/>
                <w:spacing w:val="26"/>
                <w:sz w:val="22"/>
                <w:szCs w:val="22"/>
                <w:highlight w:val="none"/>
              </w:rPr>
            </w:pPr>
            <w:r>
              <w:rPr>
                <w:rFonts w:hint="eastAsia" w:ascii="宋体" w:hAnsi="宋体"/>
                <w:b/>
                <w:kern w:val="0"/>
                <w:sz w:val="30"/>
                <w:szCs w:val="30"/>
                <w:highlight w:val="none"/>
                <w:lang w:val="en-US" w:eastAsia="zh-CN" w:bidi="en-US"/>
              </w:rPr>
              <w:t>电机分厂新增产线相关配电设施及成套设备采购项目</w:t>
            </w:r>
          </w:p>
        </w:tc>
      </w:tr>
      <w:tr w14:paraId="3E492564">
        <w:tblPrEx>
          <w:tblCellMar>
            <w:top w:w="15" w:type="dxa"/>
            <w:left w:w="15" w:type="dxa"/>
            <w:bottom w:w="15" w:type="dxa"/>
            <w:right w:w="15" w:type="dxa"/>
          </w:tblCellMar>
        </w:tblPrEx>
        <w:trPr>
          <w:trHeight w:val="616" w:hRule="atLeast"/>
        </w:trPr>
        <w:tc>
          <w:tcPr>
            <w:tcW w:w="1943" w:type="dxa"/>
            <w:tcBorders>
              <w:top w:val="single" w:color="000000" w:sz="4" w:space="0"/>
              <w:left w:val="single" w:color="000000" w:sz="4" w:space="0"/>
              <w:bottom w:val="single" w:color="000000" w:sz="4" w:space="0"/>
              <w:right w:val="single" w:color="000000" w:sz="4" w:space="0"/>
            </w:tcBorders>
            <w:vAlign w:val="center"/>
          </w:tcPr>
          <w:p w14:paraId="62734038">
            <w:pPr>
              <w:widowControl/>
              <w:jc w:val="center"/>
              <w:textAlignment w:val="center"/>
              <w:rPr>
                <w:rFonts w:hint="eastAsia" w:ascii="宋体" w:hAnsi="宋体" w:cs="宋体"/>
                <w:kern w:val="0"/>
                <w:sz w:val="22"/>
                <w:szCs w:val="21"/>
                <w:highlight w:val="none"/>
                <w:lang w:eastAsia="en-US" w:bidi="en-US"/>
              </w:rPr>
            </w:pPr>
            <w:r>
              <w:rPr>
                <w:rFonts w:ascii="宋体" w:hAnsi="宋体" w:cs="宋体"/>
                <w:kern w:val="0"/>
                <w:sz w:val="22"/>
                <w:szCs w:val="21"/>
                <w:highlight w:val="none"/>
                <w:lang w:bidi="en-US"/>
              </w:rPr>
              <w:t>采购</w:t>
            </w:r>
            <w:r>
              <w:rPr>
                <w:rFonts w:ascii="宋体" w:hAnsi="宋体" w:cs="宋体"/>
                <w:kern w:val="0"/>
                <w:sz w:val="22"/>
                <w:szCs w:val="21"/>
                <w:highlight w:val="none"/>
                <w:lang w:eastAsia="en-US" w:bidi="en-US"/>
              </w:rPr>
              <w:t>项目编号</w:t>
            </w:r>
          </w:p>
        </w:tc>
        <w:tc>
          <w:tcPr>
            <w:tcW w:w="6945" w:type="dxa"/>
            <w:tcBorders>
              <w:top w:val="single" w:color="000000" w:sz="4" w:space="0"/>
              <w:left w:val="single" w:color="000000" w:sz="4" w:space="0"/>
              <w:bottom w:val="single" w:color="000000" w:sz="4" w:space="0"/>
              <w:right w:val="single" w:color="000000" w:sz="4" w:space="0"/>
            </w:tcBorders>
            <w:vAlign w:val="center"/>
          </w:tcPr>
          <w:p w14:paraId="7A738F30">
            <w:pPr>
              <w:widowControl/>
              <w:jc w:val="center"/>
              <w:textAlignment w:val="center"/>
              <w:rPr>
                <w:rFonts w:hint="eastAsia" w:ascii="宋体" w:hAnsi="宋体" w:cs="宋体"/>
                <w:kern w:val="0"/>
                <w:sz w:val="30"/>
                <w:szCs w:val="30"/>
                <w:highlight w:val="none"/>
                <w:lang w:eastAsia="en-US" w:bidi="en-US"/>
              </w:rPr>
            </w:pPr>
            <w:r>
              <w:rPr>
                <w:rFonts w:hint="eastAsia" w:ascii="宋体" w:hAnsi="宋体"/>
                <w:b/>
                <w:kern w:val="0"/>
                <w:sz w:val="30"/>
                <w:szCs w:val="30"/>
                <w:highlight w:val="none"/>
                <w:lang w:bidi="en-US"/>
              </w:rPr>
              <w:t>XHZB-2026070701</w:t>
            </w:r>
          </w:p>
        </w:tc>
      </w:tr>
      <w:tr w14:paraId="24A89EB9">
        <w:tblPrEx>
          <w:tblCellMar>
            <w:top w:w="15" w:type="dxa"/>
            <w:left w:w="15" w:type="dxa"/>
            <w:bottom w:w="15" w:type="dxa"/>
            <w:right w:w="15" w:type="dxa"/>
          </w:tblCellMar>
        </w:tblPrEx>
        <w:trPr>
          <w:trHeight w:val="753" w:hRule="atLeast"/>
        </w:trPr>
        <w:tc>
          <w:tcPr>
            <w:tcW w:w="1943" w:type="dxa"/>
            <w:tcBorders>
              <w:top w:val="single" w:color="000000" w:sz="4" w:space="0"/>
              <w:left w:val="single" w:color="000000" w:sz="4" w:space="0"/>
              <w:bottom w:val="single" w:color="000000" w:sz="4" w:space="0"/>
              <w:right w:val="single" w:color="000000" w:sz="4" w:space="0"/>
            </w:tcBorders>
            <w:vAlign w:val="center"/>
          </w:tcPr>
          <w:p w14:paraId="172C3809">
            <w:pPr>
              <w:widowControl/>
              <w:jc w:val="center"/>
              <w:textAlignment w:val="center"/>
              <w:rPr>
                <w:rFonts w:hint="eastAsia" w:ascii="宋体" w:hAnsi="宋体" w:cs="宋体"/>
                <w:kern w:val="0"/>
                <w:sz w:val="22"/>
                <w:szCs w:val="21"/>
                <w:highlight w:val="none"/>
                <w:lang w:eastAsia="en-US" w:bidi="en-US"/>
              </w:rPr>
            </w:pPr>
            <w:r>
              <w:rPr>
                <w:rFonts w:ascii="宋体" w:hAnsi="宋体" w:cs="宋体"/>
                <w:kern w:val="0"/>
                <w:sz w:val="22"/>
                <w:szCs w:val="21"/>
                <w:highlight w:val="none"/>
                <w:lang w:bidi="en-US"/>
              </w:rPr>
              <w:t>响应</w:t>
            </w:r>
            <w:r>
              <w:rPr>
                <w:rFonts w:ascii="宋体" w:hAnsi="宋体" w:cs="宋体"/>
                <w:kern w:val="0"/>
                <w:sz w:val="22"/>
                <w:szCs w:val="21"/>
                <w:highlight w:val="none"/>
                <w:lang w:eastAsia="en-US" w:bidi="en-US"/>
              </w:rPr>
              <w:t>人名称</w:t>
            </w:r>
          </w:p>
        </w:tc>
        <w:tc>
          <w:tcPr>
            <w:tcW w:w="6945" w:type="dxa"/>
            <w:tcBorders>
              <w:top w:val="single" w:color="000000" w:sz="4" w:space="0"/>
              <w:left w:val="single" w:color="000000" w:sz="4" w:space="0"/>
              <w:bottom w:val="single" w:color="000000" w:sz="4" w:space="0"/>
              <w:right w:val="single" w:color="000000" w:sz="4" w:space="0"/>
            </w:tcBorders>
            <w:vAlign w:val="center"/>
          </w:tcPr>
          <w:p w14:paraId="166E686B">
            <w:pPr>
              <w:widowControl/>
              <w:jc w:val="center"/>
              <w:textAlignment w:val="center"/>
              <w:rPr>
                <w:rFonts w:hint="eastAsia" w:ascii="宋体" w:hAnsi="宋体" w:cs="宋体"/>
                <w:kern w:val="0"/>
                <w:sz w:val="22"/>
                <w:szCs w:val="21"/>
                <w:highlight w:val="none"/>
                <w:lang w:eastAsia="en-US" w:bidi="en-US"/>
              </w:rPr>
            </w:pPr>
          </w:p>
        </w:tc>
      </w:tr>
      <w:tr w14:paraId="16F0405C">
        <w:tblPrEx>
          <w:tblCellMar>
            <w:top w:w="15" w:type="dxa"/>
            <w:left w:w="15" w:type="dxa"/>
            <w:bottom w:w="15" w:type="dxa"/>
            <w:right w:w="15" w:type="dxa"/>
          </w:tblCellMar>
        </w:tblPrEx>
        <w:trPr>
          <w:trHeight w:val="1502" w:hRule="atLeast"/>
        </w:trPr>
        <w:tc>
          <w:tcPr>
            <w:tcW w:w="1943" w:type="dxa"/>
            <w:tcBorders>
              <w:top w:val="single" w:color="000000" w:sz="4" w:space="0"/>
              <w:left w:val="single" w:color="000000" w:sz="4" w:space="0"/>
              <w:right w:val="single" w:color="000000" w:sz="4" w:space="0"/>
            </w:tcBorders>
            <w:vAlign w:val="center"/>
          </w:tcPr>
          <w:p w14:paraId="73DDEE7A">
            <w:pPr>
              <w:widowControl/>
              <w:jc w:val="center"/>
              <w:textAlignment w:val="center"/>
              <w:rPr>
                <w:rFonts w:hint="eastAsia" w:ascii="宋体" w:hAnsi="宋体" w:cs="宋体"/>
                <w:kern w:val="0"/>
                <w:sz w:val="22"/>
                <w:szCs w:val="21"/>
                <w:highlight w:val="none"/>
                <w:lang w:eastAsia="en-US" w:bidi="en-US"/>
              </w:rPr>
            </w:pPr>
            <w:r>
              <w:rPr>
                <w:rFonts w:ascii="宋体" w:hAnsi="宋体" w:cs="宋体"/>
                <w:kern w:val="0"/>
                <w:sz w:val="22"/>
                <w:szCs w:val="21"/>
                <w:highlight w:val="none"/>
                <w:lang w:eastAsia="en-US" w:bidi="en-US"/>
              </w:rPr>
              <w:t>最终报价</w:t>
            </w:r>
          </w:p>
        </w:tc>
        <w:tc>
          <w:tcPr>
            <w:tcW w:w="6945" w:type="dxa"/>
            <w:tcBorders>
              <w:top w:val="single" w:color="000000" w:sz="4" w:space="0"/>
              <w:left w:val="single" w:color="000000" w:sz="4" w:space="0"/>
              <w:bottom w:val="single" w:color="000000" w:sz="4" w:space="0"/>
              <w:right w:val="single" w:color="000000" w:sz="4" w:space="0"/>
            </w:tcBorders>
            <w:vAlign w:val="center"/>
          </w:tcPr>
          <w:p w14:paraId="2412C545">
            <w:pPr>
              <w:widowControl/>
              <w:spacing w:line="360" w:lineRule="auto"/>
              <w:jc w:val="left"/>
              <w:rPr>
                <w:rFonts w:hint="eastAsia" w:ascii="宋体" w:hAnsi="宋体" w:cs="宋体"/>
                <w:kern w:val="0"/>
                <w:sz w:val="22"/>
                <w:szCs w:val="21"/>
                <w:highlight w:val="none"/>
                <w:lang w:bidi="en-US"/>
              </w:rPr>
            </w:pPr>
            <w:r>
              <w:rPr>
                <w:rFonts w:ascii="宋体" w:hAnsi="宋体" w:cs="宋体"/>
                <w:kern w:val="0"/>
                <w:sz w:val="22"/>
                <w:szCs w:val="21"/>
                <w:highlight w:val="none"/>
                <w:lang w:bidi="en-US"/>
              </w:rPr>
              <w:t>不含税         元；</w:t>
            </w:r>
          </w:p>
          <w:p w14:paraId="7F26A0C9">
            <w:pPr>
              <w:widowControl/>
              <w:spacing w:line="360" w:lineRule="auto"/>
              <w:jc w:val="left"/>
              <w:rPr>
                <w:rFonts w:hint="eastAsia" w:ascii="宋体" w:hAnsi="宋体" w:cs="宋体"/>
                <w:kern w:val="0"/>
                <w:sz w:val="22"/>
                <w:szCs w:val="21"/>
                <w:highlight w:val="none"/>
                <w:lang w:bidi="en-US"/>
              </w:rPr>
            </w:pPr>
            <w:r>
              <w:rPr>
                <w:rFonts w:ascii="宋体" w:hAnsi="宋体" w:cs="宋体"/>
                <w:kern w:val="0"/>
                <w:sz w:val="22"/>
                <w:szCs w:val="21"/>
                <w:highlight w:val="none"/>
                <w:lang w:bidi="en-US"/>
              </w:rPr>
              <w:t>含税           元。</w:t>
            </w:r>
          </w:p>
          <w:p w14:paraId="07F32C1E">
            <w:pPr>
              <w:widowControl/>
              <w:spacing w:line="360" w:lineRule="auto"/>
              <w:jc w:val="left"/>
              <w:rPr>
                <w:rFonts w:hint="eastAsia" w:ascii="宋体" w:hAnsi="宋体" w:cs="宋体"/>
                <w:kern w:val="0"/>
                <w:sz w:val="22"/>
                <w:szCs w:val="21"/>
                <w:highlight w:val="none"/>
                <w:lang w:bidi="en-US"/>
              </w:rPr>
            </w:pPr>
            <w:r>
              <w:rPr>
                <w:rFonts w:ascii="宋体" w:hAnsi="宋体" w:cs="宋体"/>
                <w:kern w:val="0"/>
                <w:sz w:val="22"/>
                <w:szCs w:val="21"/>
                <w:highlight w:val="none"/>
                <w:lang w:bidi="en-US"/>
              </w:rPr>
              <w:t>明细见清单</w:t>
            </w:r>
          </w:p>
        </w:tc>
      </w:tr>
      <w:tr w14:paraId="3DC45424">
        <w:tblPrEx>
          <w:tblCellMar>
            <w:top w:w="15" w:type="dxa"/>
            <w:left w:w="15" w:type="dxa"/>
            <w:bottom w:w="15" w:type="dxa"/>
            <w:right w:w="15" w:type="dxa"/>
          </w:tblCellMar>
        </w:tblPrEx>
        <w:trPr>
          <w:trHeight w:val="1907" w:hRule="atLeast"/>
        </w:trPr>
        <w:tc>
          <w:tcPr>
            <w:tcW w:w="8888" w:type="dxa"/>
            <w:gridSpan w:val="2"/>
            <w:tcBorders>
              <w:top w:val="single" w:color="000000" w:sz="4" w:space="0"/>
              <w:left w:val="single" w:color="000000" w:sz="4" w:space="0"/>
              <w:bottom w:val="single" w:color="000000" w:sz="4" w:space="0"/>
              <w:right w:val="single" w:color="000000" w:sz="4" w:space="0"/>
            </w:tcBorders>
          </w:tcPr>
          <w:p w14:paraId="19E1CB83">
            <w:pPr>
              <w:widowControl/>
              <w:jc w:val="left"/>
              <w:textAlignment w:val="top"/>
              <w:rPr>
                <w:kern w:val="0"/>
                <w:sz w:val="22"/>
                <w:szCs w:val="21"/>
                <w:highlight w:val="none"/>
                <w:lang w:eastAsia="en-US" w:bidi="en-US"/>
              </w:rPr>
            </w:pPr>
            <w:r>
              <w:rPr>
                <w:kern w:val="0"/>
                <w:sz w:val="22"/>
                <w:szCs w:val="21"/>
                <w:highlight w:val="none"/>
                <w:lang w:eastAsia="en-US" w:bidi="en-US"/>
              </w:rPr>
              <w:t>其他服务事项的承诺：</w:t>
            </w:r>
          </w:p>
          <w:p w14:paraId="06491C03">
            <w:pPr>
              <w:widowControl/>
              <w:spacing w:after="120"/>
              <w:jc w:val="left"/>
              <w:rPr>
                <w:rFonts w:hint="eastAsia" w:ascii="宋体" w:hAnsi="宋体" w:cs="宋体"/>
                <w:kern w:val="0"/>
                <w:szCs w:val="21"/>
                <w:highlight w:val="none"/>
                <w:lang w:eastAsia="en-US"/>
              </w:rPr>
            </w:pPr>
          </w:p>
        </w:tc>
      </w:tr>
    </w:tbl>
    <w:p w14:paraId="2FDCB3A2">
      <w:pPr>
        <w:widowControl/>
        <w:spacing w:line="360" w:lineRule="auto"/>
        <w:ind w:firstLine="360"/>
        <w:jc w:val="left"/>
        <w:rPr>
          <w:rFonts w:hint="eastAsia" w:ascii="宋体" w:hAnsi="宋体" w:cs="宋体"/>
          <w:kern w:val="0"/>
          <w:sz w:val="22"/>
          <w:szCs w:val="21"/>
          <w:highlight w:val="none"/>
          <w:lang w:eastAsia="en-US" w:bidi="en-US"/>
        </w:rPr>
      </w:pPr>
    </w:p>
    <w:p w14:paraId="40E41D6D">
      <w:pPr>
        <w:widowControl/>
        <w:spacing w:line="360" w:lineRule="auto"/>
        <w:ind w:firstLine="360"/>
        <w:jc w:val="left"/>
        <w:rPr>
          <w:rFonts w:hint="eastAsia" w:ascii="宋体" w:hAnsi="宋体" w:cs="宋体"/>
          <w:kern w:val="0"/>
          <w:sz w:val="22"/>
          <w:szCs w:val="21"/>
          <w:highlight w:val="none"/>
          <w:lang w:eastAsia="en-US" w:bidi="en-US"/>
        </w:rPr>
      </w:pPr>
    </w:p>
    <w:p w14:paraId="0A49B4B2">
      <w:pPr>
        <w:widowControl/>
        <w:spacing w:line="360" w:lineRule="auto"/>
        <w:ind w:firstLine="360"/>
        <w:jc w:val="left"/>
        <w:rPr>
          <w:rFonts w:hint="eastAsia" w:ascii="宋体" w:hAnsi="宋体" w:cs="宋体"/>
          <w:kern w:val="0"/>
          <w:sz w:val="22"/>
          <w:szCs w:val="21"/>
          <w:highlight w:val="none"/>
          <w:lang w:bidi="en-US"/>
        </w:rPr>
      </w:pPr>
      <w:r>
        <w:rPr>
          <w:rFonts w:ascii="宋体" w:hAnsi="宋体" w:cs="宋体"/>
          <w:kern w:val="0"/>
          <w:sz w:val="22"/>
          <w:szCs w:val="21"/>
          <w:highlight w:val="none"/>
          <w:lang w:bidi="en-US"/>
        </w:rPr>
        <w:t>（</w:t>
      </w:r>
      <w:r>
        <w:rPr>
          <w:rFonts w:ascii="宋体" w:hAnsi="宋体" w:cs="宋体"/>
          <w:b/>
          <w:kern w:val="0"/>
          <w:sz w:val="22"/>
          <w:szCs w:val="21"/>
          <w:highlight w:val="none"/>
          <w:lang w:bidi="en-US"/>
        </w:rPr>
        <w:t>注：此表另行单独打印签字或加盖公章于评审电话沟通后，进行最终报价时填报。</w:t>
      </w:r>
      <w:r>
        <w:rPr>
          <w:rFonts w:ascii="宋体" w:hAnsi="宋体" w:cs="宋体"/>
          <w:kern w:val="0"/>
          <w:sz w:val="22"/>
          <w:szCs w:val="21"/>
          <w:highlight w:val="none"/>
          <w:lang w:bidi="en-US"/>
        </w:rPr>
        <w:t>）</w:t>
      </w:r>
    </w:p>
    <w:p w14:paraId="48A5B8D3">
      <w:pPr>
        <w:widowControl/>
        <w:adjustRightInd w:val="0"/>
        <w:spacing w:line="360" w:lineRule="exact"/>
        <w:ind w:firstLine="360"/>
        <w:jc w:val="left"/>
        <w:rPr>
          <w:rFonts w:hint="eastAsia" w:ascii="宋体" w:hAnsi="宋体" w:cs="宋体"/>
          <w:kern w:val="0"/>
          <w:sz w:val="24"/>
          <w:szCs w:val="22"/>
          <w:highlight w:val="none"/>
          <w:lang w:bidi="en-US"/>
        </w:rPr>
      </w:pPr>
    </w:p>
    <w:p w14:paraId="18B05E48">
      <w:pPr>
        <w:widowControl/>
        <w:spacing w:line="576" w:lineRule="exact"/>
        <w:ind w:left="1000" w:firstLine="480" w:firstLineChars="200"/>
        <w:jc w:val="left"/>
        <w:rPr>
          <w:rFonts w:ascii="宋体"/>
          <w:kern w:val="0"/>
          <w:sz w:val="24"/>
          <w:szCs w:val="22"/>
          <w:highlight w:val="none"/>
          <w:lang w:bidi="en-US"/>
        </w:rPr>
      </w:pPr>
      <w:r>
        <w:rPr>
          <w:rFonts w:ascii="宋体" w:hAnsi="宋体"/>
          <w:kern w:val="0"/>
          <w:sz w:val="24"/>
          <w:szCs w:val="22"/>
          <w:highlight w:val="none"/>
          <w:lang w:bidi="en-US"/>
        </w:rPr>
        <w:t>响应人：</w:t>
      </w:r>
      <w:r>
        <w:rPr>
          <w:rFonts w:ascii="宋体" w:hAnsi="宋体"/>
          <w:kern w:val="0"/>
          <w:sz w:val="24"/>
          <w:szCs w:val="22"/>
          <w:highlight w:val="none"/>
          <w:u w:val="single"/>
          <w:lang w:bidi="en-US"/>
        </w:rPr>
        <w:t xml:space="preserve">                            （盖章） </w:t>
      </w:r>
    </w:p>
    <w:p w14:paraId="411DABA6">
      <w:pPr>
        <w:widowControl/>
        <w:spacing w:line="576" w:lineRule="exact"/>
        <w:ind w:firstLine="1440" w:firstLineChars="600"/>
        <w:jc w:val="left"/>
        <w:rPr>
          <w:rFonts w:ascii="宋体"/>
          <w:kern w:val="0"/>
          <w:sz w:val="24"/>
          <w:szCs w:val="22"/>
          <w:highlight w:val="none"/>
          <w:lang w:bidi="en-US"/>
        </w:rPr>
      </w:pPr>
      <w:r>
        <w:rPr>
          <w:rFonts w:ascii="宋体" w:hAnsi="宋体"/>
          <w:kern w:val="0"/>
          <w:sz w:val="24"/>
          <w:szCs w:val="22"/>
          <w:highlight w:val="none"/>
          <w:lang w:bidi="en-US"/>
        </w:rPr>
        <w:t>法定代表人或其委托代理人：</w:t>
      </w:r>
      <w:r>
        <w:rPr>
          <w:rFonts w:ascii="宋体" w:hAnsi="宋体"/>
          <w:kern w:val="0"/>
          <w:sz w:val="24"/>
          <w:szCs w:val="22"/>
          <w:highlight w:val="none"/>
          <w:u w:val="single"/>
          <w:lang w:bidi="en-US"/>
        </w:rPr>
        <w:t xml:space="preserve">          （签字或盖章）</w:t>
      </w:r>
    </w:p>
    <w:p w14:paraId="2A4EE1B0">
      <w:pPr>
        <w:widowControl/>
        <w:spacing w:line="576" w:lineRule="exact"/>
        <w:ind w:firstLine="3840" w:firstLineChars="1600"/>
        <w:jc w:val="left"/>
        <w:rPr>
          <w:rFonts w:hint="eastAsia" w:ascii="宋体" w:hAnsi="宋体"/>
          <w:kern w:val="0"/>
          <w:sz w:val="24"/>
          <w:szCs w:val="22"/>
          <w:highlight w:val="none"/>
          <w:lang w:bidi="en-US"/>
        </w:rPr>
      </w:pPr>
      <w:r>
        <w:rPr>
          <w:rFonts w:ascii="宋体" w:hAnsi="宋体"/>
          <w:kern w:val="0"/>
          <w:sz w:val="24"/>
          <w:szCs w:val="22"/>
          <w:highlight w:val="none"/>
          <w:lang w:bidi="en-US"/>
        </w:rPr>
        <w:t>日 期：   年   月   日</w:t>
      </w:r>
    </w:p>
    <w:p w14:paraId="2F34E35F">
      <w:pPr>
        <w:widowControl/>
        <w:spacing w:line="576" w:lineRule="exact"/>
        <w:ind w:firstLine="360" w:firstLineChars="150"/>
        <w:jc w:val="left"/>
        <w:rPr>
          <w:rFonts w:hint="eastAsia" w:ascii="宋体" w:hAnsi="宋体"/>
          <w:b/>
          <w:bCs/>
          <w:kern w:val="44"/>
          <w:sz w:val="24"/>
          <w:highlight w:val="none"/>
          <w:lang w:bidi="en-US"/>
        </w:rPr>
      </w:pPr>
      <w:r>
        <w:rPr>
          <w:rFonts w:ascii="宋体" w:hAnsi="宋体"/>
          <w:kern w:val="0"/>
          <w:sz w:val="24"/>
          <w:szCs w:val="22"/>
          <w:highlight w:val="none"/>
          <w:lang w:bidi="en-US"/>
        </w:rPr>
        <w:br w:type="page"/>
      </w:r>
      <w:r>
        <w:rPr>
          <w:rFonts w:ascii="宋体" w:hAnsi="宋体"/>
          <w:b/>
          <w:bCs/>
          <w:kern w:val="44"/>
          <w:sz w:val="24"/>
          <w:highlight w:val="none"/>
          <w:lang w:bidi="en-US"/>
        </w:rPr>
        <w:t>二、法定代表人身份证明书</w:t>
      </w:r>
    </w:p>
    <w:p w14:paraId="1B038376">
      <w:pPr>
        <w:widowControl/>
        <w:spacing w:line="400" w:lineRule="exact"/>
        <w:ind w:firstLine="360"/>
        <w:jc w:val="left"/>
        <w:rPr>
          <w:rFonts w:hint="eastAsia" w:ascii="宋体" w:hAnsi="宋体"/>
          <w:bCs/>
          <w:kern w:val="0"/>
          <w:sz w:val="24"/>
          <w:highlight w:val="none"/>
          <w:lang w:bidi="en-US"/>
        </w:rPr>
      </w:pPr>
    </w:p>
    <w:p w14:paraId="70D7186F">
      <w:pPr>
        <w:widowControl/>
        <w:spacing w:line="400" w:lineRule="exact"/>
        <w:ind w:firstLine="360"/>
        <w:jc w:val="center"/>
        <w:rPr>
          <w:rFonts w:hint="eastAsia" w:ascii="宋体" w:hAnsi="宋体"/>
          <w:b/>
          <w:kern w:val="0"/>
          <w:sz w:val="32"/>
          <w:szCs w:val="36"/>
          <w:highlight w:val="none"/>
          <w:lang w:bidi="en-US"/>
        </w:rPr>
      </w:pPr>
      <w:r>
        <w:rPr>
          <w:rFonts w:ascii="宋体" w:hAnsi="宋体"/>
          <w:b/>
          <w:kern w:val="0"/>
          <w:sz w:val="32"/>
          <w:szCs w:val="36"/>
          <w:highlight w:val="none"/>
          <w:lang w:bidi="en-US"/>
        </w:rPr>
        <w:t>法定代表人身份证明书</w:t>
      </w:r>
    </w:p>
    <w:p w14:paraId="06D160F9">
      <w:pPr>
        <w:widowControl/>
        <w:spacing w:line="400" w:lineRule="exact"/>
        <w:ind w:firstLine="360"/>
        <w:jc w:val="left"/>
        <w:rPr>
          <w:rFonts w:hint="eastAsia" w:ascii="宋体" w:hAnsi="宋体"/>
          <w:kern w:val="0"/>
          <w:sz w:val="24"/>
          <w:highlight w:val="none"/>
          <w:lang w:bidi="en-US"/>
        </w:rPr>
      </w:pPr>
    </w:p>
    <w:p w14:paraId="2981F3AB">
      <w:pPr>
        <w:widowControl/>
        <w:spacing w:line="400" w:lineRule="exact"/>
        <w:ind w:firstLine="880" w:firstLineChars="400"/>
        <w:jc w:val="left"/>
        <w:rPr>
          <w:rFonts w:hint="eastAsia" w:ascii="宋体" w:hAnsi="宋体"/>
          <w:kern w:val="0"/>
          <w:sz w:val="22"/>
          <w:szCs w:val="21"/>
          <w:highlight w:val="none"/>
          <w:lang w:bidi="en-US"/>
        </w:rPr>
      </w:pPr>
      <w:r>
        <w:rPr>
          <w:rFonts w:ascii="宋体" w:hAnsi="宋体"/>
          <w:kern w:val="0"/>
          <w:sz w:val="22"/>
          <w:szCs w:val="21"/>
          <w:highlight w:val="none"/>
          <w:lang w:bidi="en-US"/>
        </w:rPr>
        <w:t>单位名称:</w:t>
      </w:r>
      <w:r>
        <w:rPr>
          <w:rFonts w:ascii="宋体" w:hAnsi="宋体"/>
          <w:kern w:val="0"/>
          <w:sz w:val="22"/>
          <w:szCs w:val="21"/>
          <w:highlight w:val="none"/>
          <w:u w:val="single"/>
          <w:lang w:bidi="en-US"/>
        </w:rPr>
        <w:t xml:space="preserve">                                           </w:t>
      </w:r>
    </w:p>
    <w:p w14:paraId="796DBE56">
      <w:pPr>
        <w:widowControl/>
        <w:spacing w:line="400" w:lineRule="exact"/>
        <w:ind w:firstLine="880" w:firstLineChars="400"/>
        <w:jc w:val="left"/>
        <w:rPr>
          <w:rFonts w:hint="eastAsia" w:ascii="宋体" w:hAnsi="宋体"/>
          <w:kern w:val="0"/>
          <w:sz w:val="22"/>
          <w:szCs w:val="21"/>
          <w:highlight w:val="none"/>
          <w:u w:val="single"/>
          <w:lang w:bidi="en-US"/>
        </w:rPr>
      </w:pPr>
      <w:r>
        <w:rPr>
          <w:rFonts w:ascii="宋体" w:hAnsi="宋体"/>
          <w:kern w:val="0"/>
          <w:sz w:val="22"/>
          <w:szCs w:val="21"/>
          <w:highlight w:val="none"/>
          <w:lang w:bidi="en-US"/>
        </w:rPr>
        <w:t>单位性质:</w:t>
      </w:r>
      <w:r>
        <w:rPr>
          <w:rFonts w:ascii="宋体" w:hAnsi="宋体"/>
          <w:kern w:val="0"/>
          <w:sz w:val="22"/>
          <w:szCs w:val="21"/>
          <w:highlight w:val="none"/>
          <w:u w:val="single"/>
          <w:lang w:bidi="en-US"/>
        </w:rPr>
        <w:t xml:space="preserve">                                           </w:t>
      </w:r>
    </w:p>
    <w:p w14:paraId="022BD392">
      <w:pPr>
        <w:widowControl/>
        <w:spacing w:line="400" w:lineRule="exact"/>
        <w:ind w:firstLine="880" w:firstLineChars="400"/>
        <w:jc w:val="left"/>
        <w:rPr>
          <w:rFonts w:hint="eastAsia" w:ascii="宋体" w:hAnsi="宋体"/>
          <w:kern w:val="0"/>
          <w:sz w:val="22"/>
          <w:szCs w:val="21"/>
          <w:highlight w:val="none"/>
          <w:lang w:bidi="en-US"/>
        </w:rPr>
      </w:pPr>
      <w:r>
        <w:rPr>
          <w:rFonts w:ascii="宋体" w:hAnsi="宋体"/>
          <w:kern w:val="0"/>
          <w:sz w:val="22"/>
          <w:szCs w:val="21"/>
          <w:highlight w:val="none"/>
          <w:lang w:bidi="en-US"/>
        </w:rPr>
        <w:t>地    址:</w:t>
      </w:r>
      <w:r>
        <w:rPr>
          <w:rFonts w:ascii="宋体" w:hAnsi="宋体"/>
          <w:kern w:val="0"/>
          <w:sz w:val="22"/>
          <w:szCs w:val="21"/>
          <w:highlight w:val="none"/>
          <w:u w:val="single"/>
          <w:lang w:bidi="en-US"/>
        </w:rPr>
        <w:t xml:space="preserve">                                           </w:t>
      </w:r>
    </w:p>
    <w:p w14:paraId="666031EC">
      <w:pPr>
        <w:widowControl/>
        <w:spacing w:line="400" w:lineRule="exact"/>
        <w:ind w:firstLine="880" w:firstLineChars="400"/>
        <w:jc w:val="left"/>
        <w:rPr>
          <w:rFonts w:hint="eastAsia" w:ascii="宋体" w:hAnsi="宋体"/>
          <w:kern w:val="0"/>
          <w:sz w:val="22"/>
          <w:szCs w:val="21"/>
          <w:highlight w:val="none"/>
          <w:lang w:bidi="en-US"/>
        </w:rPr>
      </w:pPr>
      <w:r>
        <w:rPr>
          <w:rFonts w:ascii="宋体" w:hAnsi="宋体"/>
          <w:kern w:val="0"/>
          <w:sz w:val="22"/>
          <w:szCs w:val="21"/>
          <w:highlight w:val="none"/>
          <w:lang w:bidi="en-US"/>
        </w:rPr>
        <w:t>成立时间:</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年</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月</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日</w:t>
      </w:r>
    </w:p>
    <w:p w14:paraId="1368192F">
      <w:pPr>
        <w:widowControl/>
        <w:spacing w:line="400" w:lineRule="exact"/>
        <w:ind w:firstLine="880" w:firstLineChars="400"/>
        <w:jc w:val="left"/>
        <w:rPr>
          <w:rFonts w:hint="eastAsia" w:ascii="宋体" w:hAnsi="宋体"/>
          <w:kern w:val="0"/>
          <w:sz w:val="22"/>
          <w:szCs w:val="21"/>
          <w:highlight w:val="none"/>
          <w:u w:val="single"/>
          <w:lang w:bidi="en-US"/>
        </w:rPr>
      </w:pPr>
      <w:r>
        <w:rPr>
          <w:rFonts w:ascii="宋体" w:hAnsi="宋体"/>
          <w:kern w:val="0"/>
          <w:sz w:val="22"/>
          <w:szCs w:val="21"/>
          <w:highlight w:val="none"/>
          <w:lang w:bidi="en-US"/>
        </w:rPr>
        <w:t>经营期限:</w:t>
      </w:r>
      <w:r>
        <w:rPr>
          <w:rFonts w:ascii="宋体" w:hAnsi="宋体"/>
          <w:kern w:val="0"/>
          <w:sz w:val="22"/>
          <w:szCs w:val="21"/>
          <w:highlight w:val="none"/>
          <w:u w:val="single"/>
          <w:lang w:bidi="en-US"/>
        </w:rPr>
        <w:t xml:space="preserve">                               </w:t>
      </w:r>
    </w:p>
    <w:p w14:paraId="1B9AE084">
      <w:pPr>
        <w:widowControl/>
        <w:spacing w:line="400" w:lineRule="exact"/>
        <w:ind w:firstLine="880" w:firstLineChars="400"/>
        <w:jc w:val="left"/>
        <w:rPr>
          <w:rFonts w:hint="eastAsia" w:ascii="宋体" w:hAnsi="宋体"/>
          <w:kern w:val="0"/>
          <w:sz w:val="22"/>
          <w:szCs w:val="21"/>
          <w:highlight w:val="none"/>
          <w:u w:val="single"/>
          <w:lang w:bidi="en-US"/>
        </w:rPr>
      </w:pPr>
      <w:r>
        <w:rPr>
          <w:rFonts w:ascii="宋体" w:hAnsi="宋体"/>
          <w:kern w:val="0"/>
          <w:sz w:val="22"/>
          <w:szCs w:val="21"/>
          <w:highlight w:val="none"/>
          <w:lang w:bidi="en-US"/>
        </w:rPr>
        <w:t>姓 名:</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 xml:space="preserve"> 性 别:</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年 龄:</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 xml:space="preserve"> 职 务:</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 xml:space="preserve">  </w:t>
      </w:r>
      <w:r>
        <w:rPr>
          <w:rFonts w:ascii="宋体" w:hAnsi="宋体"/>
          <w:kern w:val="0"/>
          <w:sz w:val="22"/>
          <w:szCs w:val="21"/>
          <w:highlight w:val="none"/>
          <w:u w:val="single"/>
          <w:lang w:bidi="en-US"/>
        </w:rPr>
        <w:t xml:space="preserve">      </w:t>
      </w:r>
    </w:p>
    <w:p w14:paraId="1FA3E386">
      <w:pPr>
        <w:widowControl/>
        <w:spacing w:line="400" w:lineRule="exact"/>
        <w:ind w:firstLine="888" w:firstLineChars="404"/>
        <w:jc w:val="left"/>
        <w:rPr>
          <w:rFonts w:hint="eastAsia" w:ascii="宋体" w:hAnsi="宋体"/>
          <w:kern w:val="0"/>
          <w:sz w:val="22"/>
          <w:szCs w:val="21"/>
          <w:highlight w:val="none"/>
          <w:lang w:bidi="en-US"/>
        </w:rPr>
      </w:pPr>
      <w:r>
        <w:rPr>
          <w:rFonts w:ascii="宋体" w:hAnsi="宋体"/>
          <w:kern w:val="0"/>
          <w:sz w:val="22"/>
          <w:szCs w:val="21"/>
          <w:highlight w:val="none"/>
          <w:lang w:bidi="en-US"/>
        </w:rPr>
        <w:t>系</w:t>
      </w:r>
      <w:r>
        <w:rPr>
          <w:rFonts w:ascii="宋体" w:hAnsi="宋体"/>
          <w:kern w:val="0"/>
          <w:sz w:val="22"/>
          <w:szCs w:val="21"/>
          <w:highlight w:val="none"/>
          <w:u w:val="single"/>
          <w:lang w:bidi="en-US"/>
        </w:rPr>
        <w:t xml:space="preserve">    （响应人单位名称）     </w:t>
      </w:r>
      <w:r>
        <w:rPr>
          <w:rFonts w:ascii="宋体" w:hAnsi="宋体"/>
          <w:kern w:val="0"/>
          <w:sz w:val="22"/>
          <w:szCs w:val="21"/>
          <w:highlight w:val="none"/>
          <w:lang w:bidi="en-US"/>
        </w:rPr>
        <w:t>的法定代表人。</w:t>
      </w:r>
    </w:p>
    <w:p w14:paraId="6D5C4EAA">
      <w:pPr>
        <w:widowControl/>
        <w:spacing w:line="400" w:lineRule="exact"/>
        <w:ind w:firstLine="360"/>
        <w:jc w:val="left"/>
        <w:rPr>
          <w:rFonts w:hint="eastAsia" w:ascii="宋体" w:hAnsi="宋体"/>
          <w:kern w:val="0"/>
          <w:sz w:val="22"/>
          <w:szCs w:val="21"/>
          <w:highlight w:val="none"/>
          <w:lang w:bidi="en-US"/>
        </w:rPr>
      </w:pPr>
    </w:p>
    <w:p w14:paraId="0942B870">
      <w:pPr>
        <w:widowControl/>
        <w:spacing w:line="400" w:lineRule="exact"/>
        <w:ind w:firstLine="360"/>
        <w:jc w:val="left"/>
        <w:rPr>
          <w:rFonts w:hint="eastAsia" w:ascii="宋体" w:hAnsi="宋体"/>
          <w:kern w:val="0"/>
          <w:sz w:val="22"/>
          <w:szCs w:val="21"/>
          <w:highlight w:val="none"/>
          <w:lang w:bidi="en-US"/>
        </w:rPr>
      </w:pPr>
    </w:p>
    <w:p w14:paraId="5FAA4AB8">
      <w:pPr>
        <w:widowControl/>
        <w:spacing w:line="400" w:lineRule="exact"/>
        <w:ind w:firstLine="778" w:firstLineChars="354"/>
        <w:jc w:val="left"/>
        <w:rPr>
          <w:rFonts w:hint="eastAsia" w:ascii="宋体" w:hAnsi="宋体"/>
          <w:kern w:val="0"/>
          <w:sz w:val="22"/>
          <w:szCs w:val="21"/>
          <w:highlight w:val="none"/>
          <w:lang w:bidi="en-US"/>
        </w:rPr>
      </w:pPr>
      <w:r>
        <w:rPr>
          <w:rFonts w:ascii="宋体" w:hAnsi="宋体"/>
          <w:kern w:val="0"/>
          <w:sz w:val="22"/>
          <w:szCs w:val="21"/>
          <w:highlight w:val="none"/>
          <w:lang w:bidi="en-US"/>
        </w:rPr>
        <w:t>特此证明。</w:t>
      </w:r>
    </w:p>
    <w:p w14:paraId="2301713A">
      <w:pPr>
        <w:widowControl/>
        <w:spacing w:line="400" w:lineRule="exact"/>
        <w:ind w:firstLine="360"/>
        <w:jc w:val="left"/>
        <w:rPr>
          <w:rFonts w:hint="eastAsia" w:ascii="宋体" w:hAnsi="宋体"/>
          <w:kern w:val="0"/>
          <w:sz w:val="22"/>
          <w:szCs w:val="21"/>
          <w:highlight w:val="none"/>
          <w:lang w:bidi="en-US"/>
        </w:rPr>
      </w:pPr>
    </w:p>
    <w:p w14:paraId="096185A1">
      <w:pPr>
        <w:widowControl/>
        <w:spacing w:line="400" w:lineRule="exact"/>
        <w:ind w:firstLine="360"/>
        <w:jc w:val="left"/>
        <w:rPr>
          <w:rFonts w:hint="eastAsia" w:ascii="宋体" w:hAnsi="宋体"/>
          <w:kern w:val="0"/>
          <w:sz w:val="22"/>
          <w:szCs w:val="21"/>
          <w:highlight w:val="none"/>
          <w:lang w:bidi="en-US"/>
        </w:rPr>
      </w:pPr>
    </w:p>
    <w:p w14:paraId="7D5036DE">
      <w:pPr>
        <w:widowControl/>
        <w:tabs>
          <w:tab w:val="left" w:pos="720"/>
          <w:tab w:val="left" w:pos="900"/>
        </w:tabs>
        <w:spacing w:line="400" w:lineRule="exact"/>
        <w:ind w:left="1078" w:firstLine="360"/>
        <w:jc w:val="left"/>
        <w:rPr>
          <w:rFonts w:hint="eastAsia" w:ascii="宋体" w:hAnsi="宋体"/>
          <w:kern w:val="0"/>
          <w:sz w:val="22"/>
          <w:szCs w:val="21"/>
          <w:highlight w:val="none"/>
          <w:lang w:bidi="en-US"/>
        </w:rPr>
      </w:pPr>
      <w:r>
        <w:rPr>
          <w:rFonts w:ascii="宋体" w:hAnsi="宋体"/>
          <w:kern w:val="0"/>
          <w:sz w:val="22"/>
          <w:szCs w:val="21"/>
          <w:highlight w:val="none"/>
          <w:lang w:bidi="en-US"/>
        </w:rPr>
        <w:t xml:space="preserve">                            响应人:</w:t>
      </w:r>
      <w:r>
        <w:rPr>
          <w:rFonts w:ascii="宋体" w:hAnsi="宋体"/>
          <w:kern w:val="0"/>
          <w:sz w:val="22"/>
          <w:szCs w:val="21"/>
          <w:highlight w:val="none"/>
          <w:u w:val="single"/>
          <w:lang w:bidi="en-US"/>
        </w:rPr>
        <w:t xml:space="preserve">   (盖公章)   </w:t>
      </w:r>
    </w:p>
    <w:p w14:paraId="0955EA7F">
      <w:pPr>
        <w:widowControl/>
        <w:tabs>
          <w:tab w:val="left" w:pos="720"/>
          <w:tab w:val="left" w:pos="900"/>
        </w:tabs>
        <w:spacing w:line="400" w:lineRule="exact"/>
        <w:ind w:left="1078" w:firstLine="360"/>
        <w:jc w:val="left"/>
        <w:rPr>
          <w:rFonts w:hint="eastAsia" w:ascii="宋体" w:hAnsi="宋体"/>
          <w:kern w:val="0"/>
          <w:sz w:val="22"/>
          <w:szCs w:val="21"/>
          <w:highlight w:val="none"/>
          <w:lang w:bidi="en-US"/>
        </w:rPr>
      </w:pPr>
      <w:r>
        <w:rPr>
          <w:rFonts w:ascii="宋体" w:hAnsi="宋体"/>
          <w:kern w:val="0"/>
          <w:sz w:val="22"/>
          <w:szCs w:val="21"/>
          <w:highlight w:val="none"/>
          <w:lang w:bidi="en-US"/>
        </w:rPr>
        <w:t xml:space="preserve">                            日 期:</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年</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月</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日</w:t>
      </w:r>
    </w:p>
    <w:p w14:paraId="4011C9C0">
      <w:pPr>
        <w:widowControl/>
        <w:spacing w:line="400" w:lineRule="exact"/>
        <w:ind w:firstLine="610"/>
        <w:jc w:val="left"/>
        <w:rPr>
          <w:rFonts w:hint="eastAsia" w:ascii="宋体" w:hAnsi="宋体"/>
          <w:kern w:val="0"/>
          <w:sz w:val="22"/>
          <w:szCs w:val="21"/>
          <w:highlight w:val="none"/>
          <w:lang w:bidi="en-US"/>
        </w:rPr>
      </w:pPr>
    </w:p>
    <w:p w14:paraId="0575ACC3">
      <w:pPr>
        <w:widowControl/>
        <w:spacing w:line="400" w:lineRule="exact"/>
        <w:ind w:firstLine="482"/>
        <w:jc w:val="left"/>
        <w:rPr>
          <w:rFonts w:hint="eastAsia" w:ascii="宋体" w:hAnsi="宋体"/>
          <w:kern w:val="0"/>
          <w:sz w:val="22"/>
          <w:szCs w:val="21"/>
          <w:highlight w:val="none"/>
          <w:lang w:bidi="en-US"/>
        </w:rPr>
      </w:pPr>
    </w:p>
    <w:p w14:paraId="0E71586F">
      <w:pPr>
        <w:widowControl/>
        <w:spacing w:line="400" w:lineRule="exact"/>
        <w:ind w:firstLine="482"/>
        <w:jc w:val="left"/>
        <w:rPr>
          <w:rFonts w:hint="eastAsia" w:ascii="宋体" w:hAnsi="宋体"/>
          <w:b/>
          <w:kern w:val="0"/>
          <w:sz w:val="22"/>
          <w:szCs w:val="21"/>
          <w:highlight w:val="none"/>
          <w:lang w:bidi="en-US"/>
        </w:rPr>
      </w:pPr>
      <w:r>
        <w:rPr>
          <w:rFonts w:ascii="宋体" w:hAnsi="宋体"/>
          <w:b/>
          <w:kern w:val="0"/>
          <w:sz w:val="22"/>
          <w:szCs w:val="21"/>
          <w:highlight w:val="none"/>
          <w:lang w:bidi="en-US"/>
        </w:rPr>
        <w:t>附：法定代表人身份证（正反面）复印件或扫描件。</w:t>
      </w:r>
    </w:p>
    <w:p w14:paraId="2D5A5884">
      <w:pPr>
        <w:widowControl/>
        <w:spacing w:line="400" w:lineRule="exact"/>
        <w:ind w:firstLine="482"/>
        <w:jc w:val="left"/>
        <w:rPr>
          <w:rFonts w:hint="eastAsia" w:ascii="宋体" w:hAnsi="宋体"/>
          <w:kern w:val="0"/>
          <w:sz w:val="24"/>
          <w:highlight w:val="none"/>
          <w:lang w:bidi="en-US"/>
        </w:rPr>
      </w:pPr>
    </w:p>
    <w:p w14:paraId="7E0290A6">
      <w:pPr>
        <w:widowControl/>
        <w:spacing w:line="400" w:lineRule="exact"/>
        <w:ind w:firstLine="482"/>
        <w:jc w:val="left"/>
        <w:rPr>
          <w:rFonts w:hint="eastAsia" w:ascii="宋体" w:hAnsi="宋体"/>
          <w:kern w:val="0"/>
          <w:sz w:val="28"/>
          <w:highlight w:val="none"/>
          <w:lang w:bidi="en-US"/>
        </w:rPr>
      </w:pPr>
    </w:p>
    <w:p w14:paraId="43742232">
      <w:pPr>
        <w:keepNext/>
        <w:widowControl/>
        <w:spacing w:line="400" w:lineRule="exact"/>
        <w:ind w:firstLine="442" w:firstLineChars="200"/>
        <w:jc w:val="left"/>
        <w:outlineLvl w:val="1"/>
        <w:rPr>
          <w:rFonts w:hint="eastAsia" w:ascii="宋体" w:hAnsi="宋体"/>
          <w:b/>
          <w:bCs/>
          <w:kern w:val="44"/>
          <w:sz w:val="22"/>
          <w:szCs w:val="20"/>
          <w:highlight w:val="none"/>
          <w:lang w:bidi="en-US"/>
        </w:rPr>
        <w:sectPr>
          <w:footerReference r:id="rId6" w:type="default"/>
          <w:pgSz w:w="11906" w:h="16838"/>
          <w:pgMar w:top="1327" w:right="1418" w:bottom="1327" w:left="1418" w:header="851" w:footer="680" w:gutter="0"/>
          <w:pgBorders w:offsetFrom="page">
            <w:top w:val="none" w:sz="0" w:space="0"/>
            <w:left w:val="none" w:sz="0" w:space="0"/>
            <w:bottom w:val="none" w:sz="0" w:space="0"/>
            <w:right w:val="none" w:sz="0" w:space="0"/>
          </w:pgBorders>
          <w:pgNumType w:start="1"/>
          <w:cols w:space="720" w:num="1"/>
          <w:docGrid w:linePitch="312" w:charSpace="0"/>
        </w:sectPr>
      </w:pPr>
      <w:bookmarkStart w:id="71" w:name="_Toc319145228"/>
    </w:p>
    <w:p w14:paraId="5950B599">
      <w:pPr>
        <w:keepNext/>
        <w:widowControl/>
        <w:spacing w:line="400" w:lineRule="exact"/>
        <w:ind w:firstLine="482" w:firstLineChars="200"/>
        <w:jc w:val="left"/>
        <w:outlineLvl w:val="1"/>
        <w:rPr>
          <w:rFonts w:hint="eastAsia" w:ascii="宋体" w:hAnsi="宋体"/>
          <w:b/>
          <w:bCs/>
          <w:kern w:val="44"/>
          <w:sz w:val="24"/>
          <w:highlight w:val="none"/>
          <w:lang w:bidi="en-US"/>
        </w:rPr>
      </w:pPr>
      <w:r>
        <w:rPr>
          <w:rFonts w:ascii="宋体" w:hAnsi="宋体"/>
          <w:b/>
          <w:bCs/>
          <w:kern w:val="44"/>
          <w:sz w:val="24"/>
          <w:highlight w:val="none"/>
          <w:lang w:bidi="en-US"/>
        </w:rPr>
        <w:t>三、法定代表人授权书</w:t>
      </w:r>
      <w:bookmarkEnd w:id="66"/>
      <w:bookmarkEnd w:id="67"/>
      <w:bookmarkEnd w:id="68"/>
      <w:bookmarkEnd w:id="71"/>
    </w:p>
    <w:p w14:paraId="08539BD5">
      <w:pPr>
        <w:widowControl/>
        <w:spacing w:line="400" w:lineRule="exact"/>
        <w:ind w:firstLine="360"/>
        <w:jc w:val="center"/>
        <w:rPr>
          <w:rFonts w:hint="eastAsia" w:ascii="宋体" w:hAnsi="宋体"/>
          <w:b/>
          <w:kern w:val="0"/>
          <w:sz w:val="30"/>
          <w:szCs w:val="30"/>
          <w:highlight w:val="none"/>
          <w:lang w:bidi="en-US"/>
        </w:rPr>
      </w:pPr>
    </w:p>
    <w:p w14:paraId="0A8DE76A">
      <w:pPr>
        <w:widowControl/>
        <w:spacing w:line="400" w:lineRule="exact"/>
        <w:ind w:firstLine="360"/>
        <w:jc w:val="center"/>
        <w:rPr>
          <w:rFonts w:hint="eastAsia" w:ascii="宋体" w:hAnsi="宋体"/>
          <w:b/>
          <w:kern w:val="0"/>
          <w:sz w:val="32"/>
          <w:szCs w:val="36"/>
          <w:highlight w:val="none"/>
          <w:lang w:bidi="en-US"/>
        </w:rPr>
      </w:pPr>
      <w:r>
        <w:rPr>
          <w:rFonts w:ascii="宋体" w:hAnsi="宋体"/>
          <w:b/>
          <w:kern w:val="0"/>
          <w:sz w:val="32"/>
          <w:szCs w:val="36"/>
          <w:highlight w:val="none"/>
          <w:lang w:bidi="en-US"/>
        </w:rPr>
        <w:t>法定代表人授权书</w:t>
      </w:r>
    </w:p>
    <w:p w14:paraId="00F3875B">
      <w:pPr>
        <w:widowControl/>
        <w:spacing w:line="400" w:lineRule="exact"/>
        <w:ind w:firstLine="360"/>
        <w:jc w:val="left"/>
        <w:rPr>
          <w:rFonts w:hint="eastAsia" w:ascii="宋体" w:hAnsi="宋体"/>
          <w:kern w:val="0"/>
          <w:sz w:val="28"/>
          <w:highlight w:val="none"/>
          <w:lang w:bidi="en-US"/>
        </w:rPr>
      </w:pPr>
    </w:p>
    <w:p w14:paraId="199C6A3B">
      <w:pPr>
        <w:widowControl/>
        <w:spacing w:line="4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本人</w:t>
      </w:r>
      <w:r>
        <w:rPr>
          <w:rFonts w:ascii="宋体" w:hAnsi="宋体"/>
          <w:kern w:val="0"/>
          <w:sz w:val="22"/>
          <w:szCs w:val="21"/>
          <w:highlight w:val="none"/>
          <w:u w:val="single"/>
          <w:lang w:bidi="en-US"/>
        </w:rPr>
        <w:t xml:space="preserve">    （姓名）</w:t>
      </w:r>
      <w:r>
        <w:rPr>
          <w:rFonts w:ascii="宋体" w:hAnsi="宋体"/>
          <w:kern w:val="0"/>
          <w:sz w:val="22"/>
          <w:szCs w:val="21"/>
          <w:highlight w:val="none"/>
          <w:lang w:bidi="en-US"/>
        </w:rPr>
        <w:t>系</w:t>
      </w:r>
      <w:r>
        <w:rPr>
          <w:rFonts w:ascii="宋体" w:hAnsi="宋体"/>
          <w:kern w:val="0"/>
          <w:sz w:val="22"/>
          <w:szCs w:val="21"/>
          <w:highlight w:val="none"/>
          <w:u w:val="single"/>
          <w:lang w:bidi="en-US"/>
        </w:rPr>
        <w:t xml:space="preserve">   （响应单位）</w:t>
      </w:r>
      <w:r>
        <w:rPr>
          <w:rFonts w:ascii="宋体" w:hAnsi="宋体"/>
          <w:kern w:val="0"/>
          <w:sz w:val="22"/>
          <w:szCs w:val="21"/>
          <w:highlight w:val="none"/>
          <w:lang w:bidi="en-US"/>
        </w:rPr>
        <w:t>的法定代表人，现委托</w:t>
      </w:r>
      <w:r>
        <w:rPr>
          <w:rFonts w:ascii="宋体" w:hAnsi="宋体"/>
          <w:kern w:val="0"/>
          <w:sz w:val="22"/>
          <w:szCs w:val="21"/>
          <w:highlight w:val="none"/>
          <w:u w:val="single"/>
          <w:lang w:bidi="en-US"/>
        </w:rPr>
        <w:t xml:space="preserve">     （姓名）</w:t>
      </w:r>
      <w:r>
        <w:rPr>
          <w:rFonts w:ascii="宋体" w:hAnsi="宋体"/>
          <w:kern w:val="0"/>
          <w:sz w:val="22"/>
          <w:szCs w:val="21"/>
          <w:highlight w:val="none"/>
          <w:lang w:bidi="en-US"/>
        </w:rPr>
        <w:t>为我方代理人。代理人根据授权，以我方响应人名义签署、澄清、说明、补正、递交、撤回、修改</w:t>
      </w:r>
      <w:r>
        <w:rPr>
          <w:rFonts w:ascii="宋体" w:hAnsi="宋体"/>
          <w:kern w:val="0"/>
          <w:sz w:val="22"/>
          <w:szCs w:val="21"/>
          <w:highlight w:val="none"/>
          <w:u w:val="single"/>
          <w:lang w:bidi="en-US"/>
        </w:rPr>
        <w:t xml:space="preserve">            项目</w:t>
      </w:r>
      <w:r>
        <w:rPr>
          <w:rFonts w:ascii="宋体" w:hAnsi="宋体"/>
          <w:kern w:val="0"/>
          <w:sz w:val="22"/>
          <w:szCs w:val="21"/>
          <w:highlight w:val="none"/>
          <w:lang w:bidi="en-US"/>
        </w:rPr>
        <w:t>的响应文件和处理有关事宜，其法律后果由响应人承担。</w:t>
      </w:r>
    </w:p>
    <w:p w14:paraId="20A40771">
      <w:pPr>
        <w:widowControl/>
        <w:spacing w:line="400" w:lineRule="exact"/>
        <w:ind w:firstLine="440" w:firstLineChars="200"/>
        <w:jc w:val="left"/>
        <w:rPr>
          <w:rFonts w:hint="eastAsia" w:ascii="宋体" w:hAnsi="宋体"/>
          <w:kern w:val="0"/>
          <w:sz w:val="22"/>
          <w:szCs w:val="21"/>
          <w:highlight w:val="none"/>
          <w:u w:val="single"/>
          <w:lang w:bidi="en-US"/>
        </w:rPr>
      </w:pPr>
      <w:r>
        <w:rPr>
          <w:rFonts w:ascii="宋体" w:hAnsi="宋体"/>
          <w:kern w:val="0"/>
          <w:sz w:val="22"/>
          <w:szCs w:val="21"/>
          <w:highlight w:val="none"/>
          <w:lang w:bidi="en-US"/>
        </w:rPr>
        <w:t>委托期限：</w:t>
      </w:r>
      <w:r>
        <w:rPr>
          <w:rFonts w:ascii="宋体" w:hAnsi="宋体"/>
          <w:kern w:val="0"/>
          <w:sz w:val="22"/>
          <w:szCs w:val="21"/>
          <w:highlight w:val="none"/>
          <w:u w:val="single"/>
          <w:lang w:bidi="en-US"/>
        </w:rPr>
        <w:t>自本授权委托书签署之日起至响应文件约定的“响应书有效期”结束为止。</w:t>
      </w:r>
    </w:p>
    <w:p w14:paraId="4FBE4D42">
      <w:pPr>
        <w:widowControl/>
        <w:spacing w:line="400" w:lineRule="exact"/>
        <w:ind w:firstLine="440" w:firstLineChars="200"/>
        <w:contextualSpacing/>
        <w:jc w:val="left"/>
        <w:rPr>
          <w:kern w:val="0"/>
          <w:sz w:val="22"/>
          <w:szCs w:val="21"/>
          <w:highlight w:val="none"/>
          <w:lang w:bidi="en-US"/>
        </w:rPr>
      </w:pPr>
      <w:r>
        <w:rPr>
          <w:kern w:val="0"/>
          <w:sz w:val="22"/>
          <w:szCs w:val="21"/>
          <w:highlight w:val="none"/>
          <w:lang w:bidi="en-US"/>
        </w:rPr>
        <w:t>代理人无转委托权。</w:t>
      </w:r>
    </w:p>
    <w:p w14:paraId="52A6BEF2">
      <w:pPr>
        <w:widowControl/>
        <w:spacing w:line="4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特此委托。</w:t>
      </w:r>
    </w:p>
    <w:p w14:paraId="61F82387">
      <w:pPr>
        <w:widowControl/>
        <w:spacing w:line="400" w:lineRule="exact"/>
        <w:ind w:firstLine="360"/>
        <w:jc w:val="left"/>
        <w:rPr>
          <w:rFonts w:hint="eastAsia" w:ascii="宋体" w:hAnsi="宋体"/>
          <w:kern w:val="0"/>
          <w:sz w:val="22"/>
          <w:szCs w:val="21"/>
          <w:highlight w:val="none"/>
          <w:lang w:bidi="en-US"/>
        </w:rPr>
      </w:pPr>
    </w:p>
    <w:p w14:paraId="0777D52D">
      <w:pPr>
        <w:widowControl/>
        <w:spacing w:line="400" w:lineRule="exact"/>
        <w:ind w:firstLine="360"/>
        <w:jc w:val="left"/>
        <w:rPr>
          <w:rFonts w:hint="eastAsia" w:ascii="宋体" w:hAnsi="宋体"/>
          <w:kern w:val="0"/>
          <w:sz w:val="22"/>
          <w:szCs w:val="21"/>
          <w:highlight w:val="none"/>
          <w:lang w:bidi="en-US"/>
        </w:rPr>
      </w:pPr>
    </w:p>
    <w:p w14:paraId="1B39DEBD">
      <w:pPr>
        <w:widowControl/>
        <w:spacing w:line="400" w:lineRule="exact"/>
        <w:ind w:firstLine="360"/>
        <w:jc w:val="left"/>
        <w:rPr>
          <w:rFonts w:hint="eastAsia" w:ascii="宋体" w:hAnsi="宋体"/>
          <w:kern w:val="0"/>
          <w:sz w:val="22"/>
          <w:szCs w:val="21"/>
          <w:highlight w:val="none"/>
          <w:lang w:bidi="en-US"/>
        </w:rPr>
      </w:pPr>
      <w:r>
        <w:rPr>
          <w:rFonts w:ascii="宋体" w:hAnsi="宋体"/>
          <w:kern w:val="0"/>
          <w:sz w:val="22"/>
          <w:szCs w:val="21"/>
          <w:highlight w:val="none"/>
          <w:lang w:bidi="en-US"/>
        </w:rPr>
        <w:t>响应人：</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（盖单位章）</w:t>
      </w:r>
    </w:p>
    <w:p w14:paraId="1622C5C4">
      <w:pPr>
        <w:widowControl/>
        <w:spacing w:line="400" w:lineRule="exact"/>
        <w:ind w:firstLine="360"/>
        <w:jc w:val="left"/>
        <w:rPr>
          <w:rFonts w:hint="eastAsia" w:ascii="宋体" w:hAnsi="宋体"/>
          <w:kern w:val="0"/>
          <w:sz w:val="22"/>
          <w:szCs w:val="21"/>
          <w:highlight w:val="none"/>
          <w:lang w:bidi="en-US"/>
        </w:rPr>
      </w:pPr>
      <w:r>
        <w:rPr>
          <w:rFonts w:ascii="宋体" w:hAnsi="宋体"/>
          <w:kern w:val="0"/>
          <w:sz w:val="22"/>
          <w:szCs w:val="21"/>
          <w:highlight w:val="none"/>
          <w:lang w:bidi="en-US"/>
        </w:rPr>
        <w:t>法定代表人：</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（签字）</w:t>
      </w:r>
    </w:p>
    <w:p w14:paraId="4F09A028">
      <w:pPr>
        <w:widowControl/>
        <w:spacing w:line="400" w:lineRule="exact"/>
        <w:ind w:firstLine="360"/>
        <w:jc w:val="left"/>
        <w:rPr>
          <w:rFonts w:hint="eastAsia" w:ascii="宋体" w:hAnsi="宋体"/>
          <w:kern w:val="0"/>
          <w:sz w:val="22"/>
          <w:szCs w:val="21"/>
          <w:highlight w:val="none"/>
          <w:lang w:bidi="en-US"/>
        </w:rPr>
      </w:pPr>
      <w:r>
        <w:rPr>
          <w:rFonts w:ascii="宋体" w:hAnsi="宋体"/>
          <w:kern w:val="0"/>
          <w:sz w:val="22"/>
          <w:szCs w:val="21"/>
          <w:highlight w:val="none"/>
          <w:lang w:bidi="en-US"/>
        </w:rPr>
        <w:t xml:space="preserve">身份证号码：                           </w:t>
      </w:r>
    </w:p>
    <w:p w14:paraId="3F5201F6">
      <w:pPr>
        <w:widowControl/>
        <w:spacing w:line="400" w:lineRule="exact"/>
        <w:ind w:firstLine="360"/>
        <w:jc w:val="left"/>
        <w:rPr>
          <w:rFonts w:hint="eastAsia" w:ascii="宋体" w:hAnsi="宋体"/>
          <w:kern w:val="0"/>
          <w:sz w:val="22"/>
          <w:szCs w:val="21"/>
          <w:highlight w:val="none"/>
          <w:lang w:bidi="en-US"/>
        </w:rPr>
      </w:pPr>
      <w:r>
        <w:rPr>
          <w:rFonts w:ascii="宋体" w:hAnsi="宋体"/>
          <w:kern w:val="0"/>
          <w:sz w:val="22"/>
          <w:szCs w:val="21"/>
          <w:highlight w:val="none"/>
          <w:lang w:bidi="en-US"/>
        </w:rPr>
        <w:t>委托代理人：</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 xml:space="preserve">（签字）        </w:t>
      </w:r>
    </w:p>
    <w:p w14:paraId="482215A1">
      <w:pPr>
        <w:widowControl/>
        <w:spacing w:line="400" w:lineRule="exact"/>
        <w:ind w:firstLine="360"/>
        <w:jc w:val="left"/>
        <w:rPr>
          <w:rFonts w:hint="eastAsia" w:ascii="宋体" w:hAnsi="宋体"/>
          <w:kern w:val="0"/>
          <w:sz w:val="22"/>
          <w:szCs w:val="21"/>
          <w:highlight w:val="none"/>
          <w:u w:val="single"/>
          <w:lang w:bidi="en-US"/>
        </w:rPr>
      </w:pPr>
      <w:r>
        <w:rPr>
          <w:rFonts w:ascii="宋体" w:hAnsi="宋体"/>
          <w:kern w:val="0"/>
          <w:sz w:val="22"/>
          <w:szCs w:val="21"/>
          <w:highlight w:val="none"/>
          <w:lang w:bidi="en-US"/>
        </w:rPr>
        <w:t>身份证号码：</w:t>
      </w:r>
      <w:r>
        <w:rPr>
          <w:rFonts w:ascii="宋体" w:hAnsi="宋体"/>
          <w:kern w:val="0"/>
          <w:sz w:val="22"/>
          <w:szCs w:val="21"/>
          <w:highlight w:val="none"/>
          <w:u w:val="single"/>
          <w:lang w:bidi="en-US"/>
        </w:rPr>
        <w:t xml:space="preserve">  </w:t>
      </w:r>
    </w:p>
    <w:p w14:paraId="5EA4A478">
      <w:pPr>
        <w:widowControl/>
        <w:spacing w:line="400" w:lineRule="exact"/>
        <w:ind w:firstLine="360"/>
        <w:jc w:val="left"/>
        <w:rPr>
          <w:rFonts w:hint="eastAsia" w:ascii="宋体" w:hAnsi="宋体"/>
          <w:kern w:val="0"/>
          <w:sz w:val="22"/>
          <w:szCs w:val="21"/>
          <w:highlight w:val="none"/>
          <w:lang w:bidi="en-US"/>
        </w:rPr>
      </w:pPr>
    </w:p>
    <w:p w14:paraId="6D466768">
      <w:pPr>
        <w:widowControl/>
        <w:spacing w:line="400" w:lineRule="exact"/>
        <w:ind w:firstLine="360"/>
        <w:jc w:val="left"/>
        <w:rPr>
          <w:rFonts w:hint="eastAsia" w:ascii="宋体" w:hAnsi="宋体"/>
          <w:kern w:val="0"/>
          <w:sz w:val="22"/>
          <w:szCs w:val="21"/>
          <w:highlight w:val="none"/>
          <w:lang w:bidi="en-US"/>
        </w:rPr>
      </w:pPr>
    </w:p>
    <w:p w14:paraId="40F9FC7D">
      <w:pPr>
        <w:widowControl/>
        <w:spacing w:line="400" w:lineRule="exact"/>
        <w:ind w:firstLine="360"/>
        <w:jc w:val="left"/>
        <w:rPr>
          <w:rFonts w:hint="eastAsia" w:ascii="宋体" w:hAnsi="宋体"/>
          <w:kern w:val="0"/>
          <w:sz w:val="22"/>
          <w:szCs w:val="21"/>
          <w:highlight w:val="none"/>
          <w:lang w:bidi="en-US"/>
        </w:rPr>
      </w:pPr>
    </w:p>
    <w:p w14:paraId="51581D0D">
      <w:pPr>
        <w:widowControl/>
        <w:spacing w:line="400" w:lineRule="exact"/>
        <w:ind w:firstLine="360"/>
        <w:jc w:val="left"/>
        <w:rPr>
          <w:rFonts w:hint="eastAsia" w:ascii="宋体" w:hAnsi="宋体"/>
          <w:kern w:val="0"/>
          <w:sz w:val="22"/>
          <w:szCs w:val="21"/>
          <w:highlight w:val="none"/>
          <w:lang w:bidi="en-US"/>
        </w:rPr>
      </w:pPr>
    </w:p>
    <w:p w14:paraId="3C5F6D2A">
      <w:pPr>
        <w:widowControl/>
        <w:spacing w:line="400" w:lineRule="exact"/>
        <w:ind w:firstLine="360"/>
        <w:jc w:val="left"/>
        <w:rPr>
          <w:rFonts w:hint="eastAsia" w:ascii="宋体" w:hAnsi="宋体"/>
          <w:kern w:val="0"/>
          <w:sz w:val="22"/>
          <w:szCs w:val="21"/>
          <w:highlight w:val="none"/>
          <w:lang w:bidi="en-US"/>
        </w:rPr>
      </w:pPr>
      <w:r>
        <w:rPr>
          <w:rFonts w:ascii="宋体" w:hAnsi="宋体"/>
          <w:kern w:val="0"/>
          <w:sz w:val="22"/>
          <w:szCs w:val="21"/>
          <w:highlight w:val="none"/>
          <w:lang w:bidi="en-US"/>
        </w:rPr>
        <w:t>日 期:</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年</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月</w:t>
      </w:r>
      <w:r>
        <w:rPr>
          <w:rFonts w:ascii="宋体" w:hAnsi="宋体"/>
          <w:kern w:val="0"/>
          <w:sz w:val="22"/>
          <w:szCs w:val="21"/>
          <w:highlight w:val="none"/>
          <w:u w:val="single"/>
          <w:lang w:bidi="en-US"/>
        </w:rPr>
        <w:t xml:space="preserve">    </w:t>
      </w:r>
      <w:r>
        <w:rPr>
          <w:rFonts w:ascii="宋体" w:hAnsi="宋体"/>
          <w:kern w:val="0"/>
          <w:sz w:val="22"/>
          <w:szCs w:val="21"/>
          <w:highlight w:val="none"/>
          <w:lang w:bidi="en-US"/>
        </w:rPr>
        <w:t>日</w:t>
      </w:r>
    </w:p>
    <w:p w14:paraId="33EBBE3F">
      <w:pPr>
        <w:widowControl/>
        <w:spacing w:line="400" w:lineRule="exact"/>
        <w:ind w:firstLine="360"/>
        <w:jc w:val="left"/>
        <w:rPr>
          <w:rFonts w:hint="eastAsia" w:ascii="宋体" w:hAnsi="宋体"/>
          <w:kern w:val="0"/>
          <w:sz w:val="22"/>
          <w:szCs w:val="21"/>
          <w:highlight w:val="none"/>
          <w:lang w:bidi="en-US"/>
        </w:rPr>
      </w:pPr>
    </w:p>
    <w:p w14:paraId="75EE567E">
      <w:pPr>
        <w:widowControl/>
        <w:spacing w:line="400" w:lineRule="exact"/>
        <w:ind w:firstLine="360"/>
        <w:jc w:val="left"/>
        <w:rPr>
          <w:rFonts w:hint="eastAsia" w:ascii="宋体" w:hAnsi="宋体"/>
          <w:kern w:val="0"/>
          <w:sz w:val="22"/>
          <w:szCs w:val="21"/>
          <w:highlight w:val="none"/>
          <w:lang w:bidi="en-US"/>
        </w:rPr>
      </w:pPr>
    </w:p>
    <w:p w14:paraId="53791749">
      <w:pPr>
        <w:widowControl/>
        <w:spacing w:line="400" w:lineRule="exact"/>
        <w:ind w:firstLine="360"/>
        <w:jc w:val="left"/>
        <w:rPr>
          <w:rFonts w:hint="eastAsia" w:ascii="宋体" w:hAnsi="宋体"/>
          <w:b/>
          <w:kern w:val="0"/>
          <w:sz w:val="22"/>
          <w:szCs w:val="21"/>
          <w:highlight w:val="none"/>
          <w:lang w:bidi="en-US"/>
        </w:rPr>
      </w:pPr>
      <w:r>
        <w:rPr>
          <w:rFonts w:ascii="宋体" w:hAnsi="宋体"/>
          <w:b/>
          <w:kern w:val="0"/>
          <w:sz w:val="22"/>
          <w:szCs w:val="21"/>
          <w:highlight w:val="none"/>
          <w:lang w:bidi="en-US"/>
        </w:rPr>
        <w:t>注：本授权委托书为法定代表人不亲自递交响应文件而委托代理人递交的适用。后附代理人身份证（正反面）复印件或扫描件。</w:t>
      </w:r>
    </w:p>
    <w:p w14:paraId="677F1A91">
      <w:pPr>
        <w:widowControl/>
        <w:spacing w:line="400" w:lineRule="exact"/>
        <w:ind w:left="220"/>
        <w:jc w:val="left"/>
        <w:rPr>
          <w:rFonts w:hint="eastAsia" w:ascii="宋体" w:hAnsi="宋体"/>
          <w:b/>
          <w:kern w:val="0"/>
          <w:sz w:val="22"/>
          <w:szCs w:val="21"/>
          <w:highlight w:val="none"/>
          <w:lang w:bidi="en-US"/>
        </w:rPr>
      </w:pPr>
      <w:r>
        <w:rPr>
          <w:rFonts w:ascii="宋体" w:hAnsi="宋体"/>
          <w:b/>
          <w:kern w:val="0"/>
          <w:sz w:val="22"/>
          <w:szCs w:val="21"/>
          <w:highlight w:val="none"/>
          <w:lang w:bidi="en-US"/>
        </w:rPr>
        <w:br w:type="page"/>
      </w:r>
      <w:r>
        <w:rPr>
          <w:rFonts w:ascii="宋体" w:hAnsi="宋体"/>
          <w:b/>
          <w:kern w:val="0"/>
          <w:sz w:val="28"/>
          <w:highlight w:val="none"/>
          <w:lang w:bidi="en-US"/>
        </w:rPr>
        <w:t>四、</w:t>
      </w:r>
      <w:r>
        <w:rPr>
          <w:rFonts w:ascii="宋体" w:hAnsi="宋体"/>
          <w:b/>
          <w:kern w:val="0"/>
          <w:sz w:val="24"/>
          <w:szCs w:val="22"/>
          <w:highlight w:val="none"/>
          <w:lang w:bidi="en-US"/>
        </w:rPr>
        <w:t>响应人承诺函</w:t>
      </w:r>
    </w:p>
    <w:p w14:paraId="122B1EB8">
      <w:pPr>
        <w:widowControl/>
        <w:ind w:firstLine="3736" w:firstLineChars="1163"/>
        <w:jc w:val="left"/>
        <w:rPr>
          <w:kern w:val="0"/>
          <w:sz w:val="22"/>
          <w:szCs w:val="22"/>
          <w:highlight w:val="none"/>
          <w:lang w:bidi="en-US"/>
        </w:rPr>
      </w:pPr>
      <w:bookmarkStart w:id="72" w:name="_Toc423946706"/>
      <w:r>
        <w:rPr>
          <w:rFonts w:ascii="ºÚÌå" w:hAnsi="ºÚÌå"/>
          <w:b/>
          <w:kern w:val="0"/>
          <w:sz w:val="32"/>
          <w:szCs w:val="22"/>
          <w:highlight w:val="none"/>
          <w:lang w:bidi="en-US"/>
        </w:rPr>
        <w:t>承诺</w:t>
      </w:r>
      <w:r>
        <w:rPr>
          <w:rFonts w:hint="eastAsia" w:ascii="宋体" w:hAnsi="宋体" w:cs="宋体"/>
          <w:b/>
          <w:kern w:val="0"/>
          <w:sz w:val="32"/>
          <w:szCs w:val="22"/>
          <w:highlight w:val="none"/>
          <w:lang w:bidi="en-US"/>
        </w:rPr>
        <w:t>函</w:t>
      </w:r>
    </w:p>
    <w:p w14:paraId="1B463DDB">
      <w:pPr>
        <w:widowControl/>
        <w:spacing w:line="249" w:lineRule="exact"/>
        <w:ind w:firstLine="360"/>
        <w:jc w:val="left"/>
        <w:rPr>
          <w:kern w:val="0"/>
          <w:sz w:val="22"/>
          <w:szCs w:val="22"/>
          <w:highlight w:val="none"/>
          <w:lang w:bidi="en-US"/>
        </w:rPr>
      </w:pPr>
    </w:p>
    <w:bookmarkEnd w:id="72"/>
    <w:p w14:paraId="70BFB932">
      <w:pPr>
        <w:widowControl/>
        <w:adjustRightInd w:val="0"/>
        <w:snapToGrid w:val="0"/>
        <w:spacing w:line="360" w:lineRule="auto"/>
        <w:jc w:val="left"/>
        <w:outlineLvl w:val="2"/>
        <w:rPr>
          <w:rFonts w:hint="eastAsia" w:ascii="宋体" w:hAnsi="宋体" w:cs="宋体"/>
          <w:kern w:val="0"/>
          <w:szCs w:val="21"/>
          <w:highlight w:val="none"/>
          <w:lang w:bidi="en-US"/>
        </w:rPr>
      </w:pPr>
      <w:bookmarkStart w:id="73" w:name="_Toc170621220"/>
      <w:bookmarkStart w:id="74" w:name="_Toc170621352"/>
      <w:bookmarkStart w:id="75" w:name="_Toc157235918"/>
      <w:bookmarkStart w:id="76" w:name="_Toc319145229"/>
      <w:r>
        <w:rPr>
          <w:rFonts w:ascii="宋体" w:hAnsi="宋体"/>
          <w:kern w:val="44"/>
          <w:szCs w:val="21"/>
          <w:highlight w:val="none"/>
          <w:lang w:bidi="en-US"/>
        </w:rPr>
        <w:t>1、响应人自行编辑，有关本采购文件的相关承诺。</w:t>
      </w:r>
      <w:r>
        <w:rPr>
          <w:rFonts w:ascii="宋体" w:hAnsi="宋体"/>
          <w:kern w:val="44"/>
          <w:szCs w:val="21"/>
          <w:highlight w:val="none"/>
          <w:lang w:bidi="en-US"/>
        </w:rPr>
        <w:br w:type="page"/>
      </w:r>
      <w:r>
        <w:rPr>
          <w:rFonts w:ascii="宋体" w:hAnsi="宋体"/>
          <w:b/>
          <w:bCs/>
          <w:kern w:val="44"/>
          <w:sz w:val="24"/>
          <w:highlight w:val="none"/>
          <w:lang w:bidi="en-US"/>
        </w:rPr>
        <w:t>五</w:t>
      </w:r>
      <w:r>
        <w:rPr>
          <w:rFonts w:ascii="宋体" w:hAnsi="宋体"/>
          <w:b/>
          <w:bCs/>
          <w:kern w:val="44"/>
          <w:sz w:val="28"/>
          <w:szCs w:val="28"/>
          <w:highlight w:val="none"/>
          <w:lang w:bidi="en-US"/>
        </w:rPr>
        <w:t>、</w:t>
      </w:r>
      <w:r>
        <w:rPr>
          <w:rFonts w:ascii="宋体" w:hAnsi="宋体" w:cs="宋体"/>
          <w:b/>
          <w:bCs/>
          <w:kern w:val="0"/>
          <w:sz w:val="24"/>
          <w:highlight w:val="none"/>
          <w:lang w:bidi="en-US"/>
        </w:rPr>
        <w:t>偏离表</w:t>
      </w:r>
    </w:p>
    <w:p w14:paraId="0630ADAD">
      <w:pPr>
        <w:keepNext/>
        <w:widowControl/>
        <w:spacing w:line="400" w:lineRule="exact"/>
        <w:jc w:val="left"/>
        <w:outlineLvl w:val="1"/>
        <w:rPr>
          <w:rFonts w:hint="eastAsia" w:ascii="宋体" w:hAnsi="宋体" w:cs="宋体"/>
          <w:kern w:val="0"/>
          <w:szCs w:val="21"/>
          <w:highlight w:val="none"/>
          <w:lang w:bidi="en-US"/>
        </w:rPr>
      </w:pPr>
    </w:p>
    <w:tbl>
      <w:tblPr>
        <w:tblStyle w:val="17"/>
        <w:tblW w:w="499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654"/>
        <w:gridCol w:w="3145"/>
        <w:gridCol w:w="1260"/>
        <w:gridCol w:w="3214"/>
      </w:tblGrid>
      <w:tr w14:paraId="2C5405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95" w:type="pct"/>
            <w:vAlign w:val="center"/>
          </w:tcPr>
          <w:p w14:paraId="148378BA">
            <w:pPr>
              <w:widowControl/>
              <w:spacing w:line="240" w:lineRule="atLeast"/>
              <w:jc w:val="center"/>
              <w:rPr>
                <w:kern w:val="0"/>
                <w:sz w:val="22"/>
                <w:szCs w:val="22"/>
                <w:highlight w:val="none"/>
                <w:lang w:eastAsia="en-US" w:bidi="en-US"/>
              </w:rPr>
            </w:pPr>
            <w:r>
              <w:rPr>
                <w:kern w:val="0"/>
                <w:sz w:val="22"/>
                <w:szCs w:val="22"/>
                <w:highlight w:val="none"/>
                <w:lang w:eastAsia="en-US" w:bidi="en-US"/>
              </w:rPr>
              <w:t>序号</w:t>
            </w:r>
          </w:p>
        </w:tc>
        <w:tc>
          <w:tcPr>
            <w:tcW w:w="1900" w:type="pct"/>
            <w:vAlign w:val="center"/>
          </w:tcPr>
          <w:p w14:paraId="12BB37DD">
            <w:pPr>
              <w:widowControl/>
              <w:spacing w:line="240" w:lineRule="atLeast"/>
              <w:jc w:val="center"/>
              <w:rPr>
                <w:kern w:val="0"/>
                <w:sz w:val="22"/>
                <w:szCs w:val="22"/>
                <w:highlight w:val="none"/>
                <w:lang w:bidi="en-US"/>
              </w:rPr>
            </w:pPr>
            <w:r>
              <w:rPr>
                <w:kern w:val="0"/>
                <w:sz w:val="22"/>
                <w:szCs w:val="22"/>
                <w:highlight w:val="none"/>
                <w:lang w:bidi="en-US"/>
              </w:rPr>
              <w:t>采购文件技术规范条款</w:t>
            </w:r>
          </w:p>
        </w:tc>
        <w:tc>
          <w:tcPr>
            <w:tcW w:w="761" w:type="pct"/>
            <w:vAlign w:val="center"/>
          </w:tcPr>
          <w:p w14:paraId="335AC6EB">
            <w:pPr>
              <w:widowControl/>
              <w:spacing w:line="240" w:lineRule="atLeast"/>
              <w:jc w:val="center"/>
              <w:rPr>
                <w:kern w:val="0"/>
                <w:sz w:val="22"/>
                <w:szCs w:val="22"/>
                <w:highlight w:val="none"/>
                <w:lang w:eastAsia="en-US" w:bidi="en-US"/>
              </w:rPr>
            </w:pPr>
            <w:r>
              <w:rPr>
                <w:kern w:val="0"/>
                <w:sz w:val="22"/>
                <w:szCs w:val="22"/>
                <w:highlight w:val="none"/>
                <w:lang w:eastAsia="en-US" w:bidi="en-US"/>
              </w:rPr>
              <w:t>是否响应</w:t>
            </w:r>
          </w:p>
        </w:tc>
        <w:tc>
          <w:tcPr>
            <w:tcW w:w="1942" w:type="pct"/>
            <w:vAlign w:val="center"/>
          </w:tcPr>
          <w:p w14:paraId="3C8DF09A">
            <w:pPr>
              <w:widowControl/>
              <w:spacing w:line="240" w:lineRule="atLeast"/>
              <w:jc w:val="center"/>
              <w:rPr>
                <w:kern w:val="0"/>
                <w:sz w:val="22"/>
                <w:szCs w:val="22"/>
                <w:highlight w:val="none"/>
                <w:lang w:eastAsia="en-US" w:bidi="en-US"/>
              </w:rPr>
            </w:pPr>
            <w:r>
              <w:rPr>
                <w:kern w:val="0"/>
                <w:sz w:val="22"/>
                <w:szCs w:val="22"/>
                <w:highlight w:val="none"/>
                <w:lang w:eastAsia="en-US" w:bidi="en-US"/>
              </w:rPr>
              <w:t>备注</w:t>
            </w:r>
          </w:p>
        </w:tc>
      </w:tr>
      <w:tr w14:paraId="534C76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95" w:type="pct"/>
            <w:vAlign w:val="center"/>
          </w:tcPr>
          <w:p w14:paraId="2E642398">
            <w:pPr>
              <w:widowControl/>
              <w:spacing w:line="240" w:lineRule="atLeast"/>
              <w:jc w:val="center"/>
              <w:rPr>
                <w:kern w:val="0"/>
                <w:sz w:val="22"/>
                <w:szCs w:val="22"/>
                <w:highlight w:val="none"/>
                <w:lang w:eastAsia="en-US" w:bidi="en-US"/>
              </w:rPr>
            </w:pPr>
          </w:p>
        </w:tc>
        <w:tc>
          <w:tcPr>
            <w:tcW w:w="1900" w:type="pct"/>
            <w:vAlign w:val="center"/>
          </w:tcPr>
          <w:p w14:paraId="52B6501D">
            <w:pPr>
              <w:widowControl/>
              <w:spacing w:line="240" w:lineRule="atLeast"/>
              <w:jc w:val="center"/>
              <w:rPr>
                <w:kern w:val="0"/>
                <w:sz w:val="22"/>
                <w:szCs w:val="22"/>
                <w:highlight w:val="none"/>
                <w:lang w:eastAsia="en-US" w:bidi="en-US"/>
              </w:rPr>
            </w:pPr>
          </w:p>
        </w:tc>
        <w:tc>
          <w:tcPr>
            <w:tcW w:w="761" w:type="pct"/>
            <w:vAlign w:val="center"/>
          </w:tcPr>
          <w:p w14:paraId="372C56D5">
            <w:pPr>
              <w:widowControl/>
              <w:spacing w:line="240" w:lineRule="atLeast"/>
              <w:jc w:val="center"/>
              <w:rPr>
                <w:kern w:val="0"/>
                <w:sz w:val="22"/>
                <w:szCs w:val="22"/>
                <w:highlight w:val="none"/>
                <w:lang w:eastAsia="en-US" w:bidi="en-US"/>
              </w:rPr>
            </w:pPr>
          </w:p>
        </w:tc>
        <w:tc>
          <w:tcPr>
            <w:tcW w:w="1942" w:type="pct"/>
            <w:vAlign w:val="center"/>
          </w:tcPr>
          <w:p w14:paraId="3B0BEB3E">
            <w:pPr>
              <w:widowControl/>
              <w:spacing w:line="240" w:lineRule="atLeast"/>
              <w:jc w:val="center"/>
              <w:rPr>
                <w:kern w:val="0"/>
                <w:sz w:val="22"/>
                <w:szCs w:val="22"/>
                <w:highlight w:val="none"/>
                <w:lang w:eastAsia="en-US" w:bidi="en-US"/>
              </w:rPr>
            </w:pPr>
          </w:p>
        </w:tc>
      </w:tr>
      <w:tr w14:paraId="24C4A7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95" w:type="pct"/>
            <w:vAlign w:val="center"/>
          </w:tcPr>
          <w:p w14:paraId="37670ED5">
            <w:pPr>
              <w:widowControl/>
              <w:spacing w:line="240" w:lineRule="atLeast"/>
              <w:jc w:val="center"/>
              <w:rPr>
                <w:kern w:val="0"/>
                <w:sz w:val="22"/>
                <w:szCs w:val="22"/>
                <w:highlight w:val="none"/>
                <w:lang w:eastAsia="en-US" w:bidi="en-US"/>
              </w:rPr>
            </w:pPr>
          </w:p>
        </w:tc>
        <w:tc>
          <w:tcPr>
            <w:tcW w:w="1900" w:type="pct"/>
            <w:vAlign w:val="center"/>
          </w:tcPr>
          <w:p w14:paraId="07B0CAD0">
            <w:pPr>
              <w:widowControl/>
              <w:spacing w:line="240" w:lineRule="atLeast"/>
              <w:jc w:val="center"/>
              <w:rPr>
                <w:kern w:val="0"/>
                <w:sz w:val="22"/>
                <w:szCs w:val="22"/>
                <w:highlight w:val="none"/>
                <w:lang w:eastAsia="en-US" w:bidi="en-US"/>
              </w:rPr>
            </w:pPr>
          </w:p>
        </w:tc>
        <w:tc>
          <w:tcPr>
            <w:tcW w:w="761" w:type="pct"/>
            <w:vAlign w:val="center"/>
          </w:tcPr>
          <w:p w14:paraId="24614157">
            <w:pPr>
              <w:widowControl/>
              <w:spacing w:line="240" w:lineRule="atLeast"/>
              <w:jc w:val="center"/>
              <w:rPr>
                <w:kern w:val="0"/>
                <w:sz w:val="22"/>
                <w:szCs w:val="22"/>
                <w:highlight w:val="none"/>
                <w:lang w:eastAsia="en-US" w:bidi="en-US"/>
              </w:rPr>
            </w:pPr>
          </w:p>
        </w:tc>
        <w:tc>
          <w:tcPr>
            <w:tcW w:w="1942" w:type="pct"/>
            <w:vAlign w:val="center"/>
          </w:tcPr>
          <w:p w14:paraId="42146DCA">
            <w:pPr>
              <w:widowControl/>
              <w:spacing w:line="240" w:lineRule="atLeast"/>
              <w:jc w:val="center"/>
              <w:rPr>
                <w:kern w:val="0"/>
                <w:sz w:val="22"/>
                <w:szCs w:val="22"/>
                <w:highlight w:val="none"/>
                <w:lang w:eastAsia="en-US" w:bidi="en-US"/>
              </w:rPr>
            </w:pPr>
          </w:p>
        </w:tc>
      </w:tr>
      <w:tr w14:paraId="243B4C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95" w:type="pct"/>
            <w:vAlign w:val="center"/>
          </w:tcPr>
          <w:p w14:paraId="2752919C">
            <w:pPr>
              <w:widowControl/>
              <w:spacing w:line="240" w:lineRule="atLeast"/>
              <w:jc w:val="center"/>
              <w:rPr>
                <w:kern w:val="0"/>
                <w:sz w:val="22"/>
                <w:szCs w:val="22"/>
                <w:highlight w:val="none"/>
                <w:lang w:eastAsia="en-US" w:bidi="en-US"/>
              </w:rPr>
            </w:pPr>
          </w:p>
        </w:tc>
        <w:tc>
          <w:tcPr>
            <w:tcW w:w="1900" w:type="pct"/>
            <w:vAlign w:val="center"/>
          </w:tcPr>
          <w:p w14:paraId="25A8CB57">
            <w:pPr>
              <w:widowControl/>
              <w:spacing w:line="240" w:lineRule="atLeast"/>
              <w:jc w:val="center"/>
              <w:rPr>
                <w:kern w:val="0"/>
                <w:sz w:val="22"/>
                <w:szCs w:val="22"/>
                <w:highlight w:val="none"/>
                <w:lang w:eastAsia="en-US" w:bidi="en-US"/>
              </w:rPr>
            </w:pPr>
          </w:p>
        </w:tc>
        <w:tc>
          <w:tcPr>
            <w:tcW w:w="761" w:type="pct"/>
            <w:vAlign w:val="center"/>
          </w:tcPr>
          <w:p w14:paraId="578D8EE3">
            <w:pPr>
              <w:widowControl/>
              <w:spacing w:line="240" w:lineRule="atLeast"/>
              <w:jc w:val="center"/>
              <w:rPr>
                <w:kern w:val="0"/>
                <w:sz w:val="22"/>
                <w:szCs w:val="22"/>
                <w:highlight w:val="none"/>
                <w:lang w:eastAsia="en-US" w:bidi="en-US"/>
              </w:rPr>
            </w:pPr>
          </w:p>
        </w:tc>
        <w:tc>
          <w:tcPr>
            <w:tcW w:w="1942" w:type="pct"/>
            <w:vAlign w:val="center"/>
          </w:tcPr>
          <w:p w14:paraId="6CAF82D6">
            <w:pPr>
              <w:widowControl/>
              <w:spacing w:line="240" w:lineRule="atLeast"/>
              <w:jc w:val="center"/>
              <w:rPr>
                <w:kern w:val="0"/>
                <w:sz w:val="22"/>
                <w:szCs w:val="22"/>
                <w:highlight w:val="none"/>
                <w:lang w:eastAsia="en-US" w:bidi="en-US"/>
              </w:rPr>
            </w:pPr>
          </w:p>
        </w:tc>
      </w:tr>
      <w:tr w14:paraId="31B461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95" w:type="pct"/>
            <w:vAlign w:val="center"/>
          </w:tcPr>
          <w:p w14:paraId="1202B2E8">
            <w:pPr>
              <w:widowControl/>
              <w:spacing w:line="240" w:lineRule="atLeast"/>
              <w:jc w:val="center"/>
              <w:rPr>
                <w:kern w:val="0"/>
                <w:sz w:val="22"/>
                <w:szCs w:val="22"/>
                <w:highlight w:val="none"/>
                <w:lang w:eastAsia="en-US" w:bidi="en-US"/>
              </w:rPr>
            </w:pPr>
          </w:p>
        </w:tc>
        <w:tc>
          <w:tcPr>
            <w:tcW w:w="1900" w:type="pct"/>
            <w:vAlign w:val="center"/>
          </w:tcPr>
          <w:p w14:paraId="0C963877">
            <w:pPr>
              <w:widowControl/>
              <w:spacing w:line="240" w:lineRule="atLeast"/>
              <w:jc w:val="center"/>
              <w:rPr>
                <w:kern w:val="0"/>
                <w:sz w:val="22"/>
                <w:szCs w:val="22"/>
                <w:highlight w:val="none"/>
                <w:lang w:eastAsia="en-US" w:bidi="en-US"/>
              </w:rPr>
            </w:pPr>
          </w:p>
        </w:tc>
        <w:tc>
          <w:tcPr>
            <w:tcW w:w="761" w:type="pct"/>
            <w:vAlign w:val="center"/>
          </w:tcPr>
          <w:p w14:paraId="7A00D9F6">
            <w:pPr>
              <w:widowControl/>
              <w:spacing w:line="240" w:lineRule="atLeast"/>
              <w:jc w:val="center"/>
              <w:rPr>
                <w:kern w:val="0"/>
                <w:sz w:val="22"/>
                <w:szCs w:val="22"/>
                <w:highlight w:val="none"/>
                <w:lang w:eastAsia="en-US" w:bidi="en-US"/>
              </w:rPr>
            </w:pPr>
          </w:p>
        </w:tc>
        <w:tc>
          <w:tcPr>
            <w:tcW w:w="1942" w:type="pct"/>
            <w:vAlign w:val="center"/>
          </w:tcPr>
          <w:p w14:paraId="0DB69D12">
            <w:pPr>
              <w:widowControl/>
              <w:spacing w:line="240" w:lineRule="atLeast"/>
              <w:jc w:val="center"/>
              <w:rPr>
                <w:kern w:val="0"/>
                <w:sz w:val="22"/>
                <w:szCs w:val="22"/>
                <w:highlight w:val="none"/>
                <w:lang w:eastAsia="en-US" w:bidi="en-US"/>
              </w:rPr>
            </w:pPr>
          </w:p>
        </w:tc>
      </w:tr>
      <w:tr w14:paraId="039E16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95" w:type="pct"/>
            <w:vAlign w:val="center"/>
          </w:tcPr>
          <w:p w14:paraId="7019D4E2">
            <w:pPr>
              <w:widowControl/>
              <w:spacing w:line="240" w:lineRule="atLeast"/>
              <w:jc w:val="center"/>
              <w:rPr>
                <w:kern w:val="0"/>
                <w:sz w:val="22"/>
                <w:szCs w:val="22"/>
                <w:highlight w:val="none"/>
                <w:lang w:eastAsia="en-US" w:bidi="en-US"/>
              </w:rPr>
            </w:pPr>
          </w:p>
        </w:tc>
        <w:tc>
          <w:tcPr>
            <w:tcW w:w="1900" w:type="pct"/>
            <w:vAlign w:val="center"/>
          </w:tcPr>
          <w:p w14:paraId="2A08DE42">
            <w:pPr>
              <w:widowControl/>
              <w:spacing w:line="240" w:lineRule="atLeast"/>
              <w:jc w:val="center"/>
              <w:rPr>
                <w:kern w:val="0"/>
                <w:sz w:val="22"/>
                <w:szCs w:val="22"/>
                <w:highlight w:val="none"/>
                <w:lang w:eastAsia="en-US" w:bidi="en-US"/>
              </w:rPr>
            </w:pPr>
          </w:p>
        </w:tc>
        <w:tc>
          <w:tcPr>
            <w:tcW w:w="761" w:type="pct"/>
            <w:vAlign w:val="center"/>
          </w:tcPr>
          <w:p w14:paraId="31436311">
            <w:pPr>
              <w:widowControl/>
              <w:spacing w:line="240" w:lineRule="atLeast"/>
              <w:jc w:val="center"/>
              <w:rPr>
                <w:kern w:val="0"/>
                <w:sz w:val="22"/>
                <w:szCs w:val="22"/>
                <w:highlight w:val="none"/>
                <w:lang w:eastAsia="en-US" w:bidi="en-US"/>
              </w:rPr>
            </w:pPr>
          </w:p>
        </w:tc>
        <w:tc>
          <w:tcPr>
            <w:tcW w:w="1942" w:type="pct"/>
            <w:vAlign w:val="center"/>
          </w:tcPr>
          <w:p w14:paraId="013C5BE5">
            <w:pPr>
              <w:widowControl/>
              <w:spacing w:line="240" w:lineRule="atLeast"/>
              <w:jc w:val="center"/>
              <w:rPr>
                <w:kern w:val="0"/>
                <w:sz w:val="22"/>
                <w:szCs w:val="22"/>
                <w:highlight w:val="none"/>
                <w:lang w:eastAsia="en-US" w:bidi="en-US"/>
              </w:rPr>
            </w:pPr>
          </w:p>
        </w:tc>
      </w:tr>
      <w:tr w14:paraId="17AB6E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395" w:type="pct"/>
            <w:tcBorders>
              <w:bottom w:val="single" w:color="000000" w:sz="12" w:space="0"/>
            </w:tcBorders>
            <w:vAlign w:val="center"/>
          </w:tcPr>
          <w:p w14:paraId="62C154A7">
            <w:pPr>
              <w:widowControl/>
              <w:spacing w:line="240" w:lineRule="atLeast"/>
              <w:jc w:val="center"/>
              <w:rPr>
                <w:kern w:val="0"/>
                <w:sz w:val="22"/>
                <w:szCs w:val="22"/>
                <w:highlight w:val="none"/>
                <w:lang w:eastAsia="en-US" w:bidi="en-US"/>
              </w:rPr>
            </w:pPr>
          </w:p>
        </w:tc>
        <w:tc>
          <w:tcPr>
            <w:tcW w:w="1900" w:type="pct"/>
            <w:tcBorders>
              <w:bottom w:val="single" w:color="000000" w:sz="12" w:space="0"/>
            </w:tcBorders>
            <w:vAlign w:val="center"/>
          </w:tcPr>
          <w:p w14:paraId="2DD98523">
            <w:pPr>
              <w:widowControl/>
              <w:spacing w:line="240" w:lineRule="atLeast"/>
              <w:jc w:val="center"/>
              <w:rPr>
                <w:kern w:val="0"/>
                <w:sz w:val="22"/>
                <w:szCs w:val="22"/>
                <w:highlight w:val="none"/>
                <w:lang w:eastAsia="en-US" w:bidi="en-US"/>
              </w:rPr>
            </w:pPr>
          </w:p>
        </w:tc>
        <w:tc>
          <w:tcPr>
            <w:tcW w:w="761" w:type="pct"/>
            <w:tcBorders>
              <w:bottom w:val="single" w:color="000000" w:sz="12" w:space="0"/>
            </w:tcBorders>
            <w:vAlign w:val="center"/>
          </w:tcPr>
          <w:p w14:paraId="0CD54A9D">
            <w:pPr>
              <w:widowControl/>
              <w:spacing w:line="240" w:lineRule="atLeast"/>
              <w:jc w:val="center"/>
              <w:rPr>
                <w:kern w:val="0"/>
                <w:sz w:val="22"/>
                <w:szCs w:val="22"/>
                <w:highlight w:val="none"/>
                <w:lang w:eastAsia="en-US" w:bidi="en-US"/>
              </w:rPr>
            </w:pPr>
          </w:p>
        </w:tc>
        <w:tc>
          <w:tcPr>
            <w:tcW w:w="1942" w:type="pct"/>
            <w:tcBorders>
              <w:bottom w:val="single" w:color="000000" w:sz="12" w:space="0"/>
            </w:tcBorders>
            <w:vAlign w:val="center"/>
          </w:tcPr>
          <w:p w14:paraId="6D9C13AB">
            <w:pPr>
              <w:widowControl/>
              <w:spacing w:line="240" w:lineRule="atLeast"/>
              <w:jc w:val="center"/>
              <w:rPr>
                <w:kern w:val="0"/>
                <w:sz w:val="22"/>
                <w:szCs w:val="22"/>
                <w:highlight w:val="none"/>
                <w:lang w:eastAsia="en-US" w:bidi="en-US"/>
              </w:rPr>
            </w:pPr>
          </w:p>
        </w:tc>
      </w:tr>
    </w:tbl>
    <w:p w14:paraId="26BBD7A2">
      <w:pPr>
        <w:widowControl/>
        <w:adjustRightInd w:val="0"/>
        <w:snapToGrid w:val="0"/>
        <w:spacing w:line="360" w:lineRule="auto"/>
        <w:ind w:firstLine="360"/>
        <w:jc w:val="left"/>
        <w:outlineLvl w:val="2"/>
        <w:rPr>
          <w:rFonts w:hint="eastAsia" w:ascii="宋体" w:hAnsi="宋体"/>
          <w:b/>
          <w:bCs/>
          <w:kern w:val="44"/>
          <w:sz w:val="24"/>
          <w:highlight w:val="none"/>
          <w:lang w:bidi="en-US"/>
        </w:rPr>
      </w:pPr>
      <w:r>
        <w:rPr>
          <w:rFonts w:ascii="宋体" w:hAnsi="宋体"/>
          <w:b/>
          <w:bCs/>
          <w:kern w:val="44"/>
          <w:sz w:val="24"/>
          <w:highlight w:val="none"/>
          <w:lang w:bidi="en-US"/>
        </w:rPr>
        <w:br w:type="page"/>
      </w:r>
      <w:r>
        <w:rPr>
          <w:rFonts w:ascii="宋体" w:hAnsi="宋体"/>
          <w:b/>
          <w:bCs/>
          <w:kern w:val="44"/>
          <w:sz w:val="24"/>
          <w:highlight w:val="none"/>
          <w:lang w:bidi="en-US"/>
        </w:rPr>
        <w:t>六、公司资质文件(复印件盖鲜章)</w:t>
      </w:r>
    </w:p>
    <w:p w14:paraId="0F4C2A3C">
      <w:pPr>
        <w:widowControl/>
        <w:adjustRightInd w:val="0"/>
        <w:snapToGrid w:val="0"/>
        <w:spacing w:line="360" w:lineRule="auto"/>
        <w:jc w:val="left"/>
        <w:outlineLvl w:val="2"/>
        <w:rPr>
          <w:rFonts w:hint="eastAsia" w:ascii="宋体" w:hAnsi="宋体"/>
          <w:b/>
          <w:bCs/>
          <w:kern w:val="44"/>
          <w:sz w:val="24"/>
          <w:highlight w:val="none"/>
          <w:lang w:bidi="en-US"/>
        </w:rPr>
      </w:pPr>
      <w:r>
        <w:rPr>
          <w:rFonts w:ascii="宋体" w:hAnsi="宋体"/>
          <w:b/>
          <w:bCs/>
          <w:kern w:val="44"/>
          <w:sz w:val="24"/>
          <w:highlight w:val="none"/>
          <w:lang w:bidi="en-US"/>
        </w:rPr>
        <w:br w:type="page"/>
      </w:r>
      <w:bookmarkEnd w:id="73"/>
      <w:bookmarkEnd w:id="74"/>
      <w:bookmarkEnd w:id="75"/>
      <w:bookmarkEnd w:id="76"/>
      <w:bookmarkStart w:id="77" w:name="_第八章__投标文件技术部分格式"/>
      <w:bookmarkEnd w:id="77"/>
      <w:bookmarkStart w:id="78" w:name="_第七章__投标文件商务部分格式"/>
      <w:bookmarkEnd w:id="78"/>
      <w:bookmarkStart w:id="79" w:name="_Toc157235929"/>
      <w:bookmarkStart w:id="80" w:name="_Toc170621363"/>
      <w:bookmarkStart w:id="81" w:name="_Toc157235656"/>
      <w:bookmarkStart w:id="82" w:name="_Toc319791940"/>
      <w:r>
        <w:rPr>
          <w:rFonts w:ascii="宋体" w:hAnsi="宋体"/>
          <w:b/>
          <w:bCs/>
          <w:kern w:val="44"/>
          <w:sz w:val="24"/>
          <w:highlight w:val="none"/>
          <w:lang w:bidi="en-US"/>
        </w:rPr>
        <w:t>七、</w:t>
      </w:r>
      <w:r>
        <w:rPr>
          <w:rFonts w:ascii="宋体" w:hAnsi="宋体" w:cs="宋体"/>
          <w:b/>
          <w:bCs/>
          <w:kern w:val="0"/>
          <w:sz w:val="24"/>
          <w:highlight w:val="none"/>
          <w:lang w:bidi="en-US"/>
        </w:rPr>
        <w:t>响应人案例</w:t>
      </w:r>
      <w:r>
        <w:rPr>
          <w:rFonts w:ascii="宋体" w:hAnsi="宋体"/>
          <w:b/>
          <w:bCs/>
          <w:kern w:val="44"/>
          <w:sz w:val="40"/>
          <w:szCs w:val="40"/>
          <w:highlight w:val="none"/>
          <w:lang w:bidi="en-US"/>
        </w:rPr>
        <w:br w:type="page"/>
      </w:r>
      <w:r>
        <w:rPr>
          <w:rFonts w:ascii="宋体" w:hAnsi="宋体"/>
          <w:b/>
          <w:bCs/>
          <w:kern w:val="44"/>
          <w:sz w:val="24"/>
          <w:highlight w:val="none"/>
          <w:lang w:bidi="en-US"/>
        </w:rPr>
        <w:t>八、技术文件（格式自拟）</w:t>
      </w:r>
    </w:p>
    <w:p w14:paraId="77FD051A">
      <w:pPr>
        <w:keepNext/>
        <w:widowControl/>
        <w:spacing w:line="400" w:lineRule="exact"/>
        <w:jc w:val="left"/>
        <w:outlineLvl w:val="1"/>
        <w:rPr>
          <w:rFonts w:hint="eastAsia" w:ascii="宋体" w:hAnsi="宋体"/>
          <w:b/>
          <w:bCs/>
          <w:kern w:val="44"/>
          <w:sz w:val="36"/>
          <w:szCs w:val="44"/>
          <w:highlight w:val="none"/>
          <w:lang w:bidi="en-US"/>
        </w:rPr>
      </w:pPr>
      <w:r>
        <w:rPr>
          <w:rFonts w:ascii="宋体" w:hAnsi="宋体"/>
          <w:bCs/>
          <w:kern w:val="44"/>
          <w:sz w:val="24"/>
          <w:highlight w:val="none"/>
          <w:lang w:bidi="en-US"/>
        </w:rPr>
        <w:t>包含但不限于设计方案、设备工艺、制造方案。</w:t>
      </w:r>
      <w:r>
        <w:rPr>
          <w:rFonts w:ascii="宋体" w:hAnsi="宋体" w:cs="宋体"/>
          <w:kern w:val="0"/>
          <w:szCs w:val="21"/>
          <w:highlight w:val="none"/>
          <w:lang w:bidi="en-US"/>
        </w:rPr>
        <w:br w:type="page"/>
      </w:r>
    </w:p>
    <w:p w14:paraId="40B9B752">
      <w:pPr>
        <w:jc w:val="center"/>
        <w:rPr>
          <w:rFonts w:hint="eastAsia" w:ascii="宋体" w:hAnsi="宋体"/>
          <w:b/>
          <w:bCs/>
          <w:kern w:val="44"/>
          <w:sz w:val="36"/>
          <w:szCs w:val="44"/>
          <w:highlight w:val="none"/>
          <w:lang w:bidi="en-US"/>
        </w:rPr>
      </w:pPr>
      <w:r>
        <w:rPr>
          <w:rFonts w:ascii="宋体" w:hAnsi="宋体"/>
          <w:b/>
          <w:bCs/>
          <w:kern w:val="44"/>
          <w:sz w:val="36"/>
          <w:szCs w:val="44"/>
          <w:highlight w:val="none"/>
          <w:lang w:bidi="en-US"/>
        </w:rPr>
        <w:t xml:space="preserve">第四章  </w:t>
      </w:r>
      <w:bookmarkEnd w:id="79"/>
      <w:bookmarkEnd w:id="80"/>
      <w:bookmarkEnd w:id="81"/>
      <w:r>
        <w:rPr>
          <w:rFonts w:ascii="宋体" w:hAnsi="宋体"/>
          <w:b/>
          <w:bCs/>
          <w:kern w:val="44"/>
          <w:sz w:val="36"/>
          <w:szCs w:val="44"/>
          <w:highlight w:val="none"/>
          <w:lang w:bidi="en-US"/>
        </w:rPr>
        <w:t>评审方法</w:t>
      </w:r>
      <w:bookmarkEnd w:id="82"/>
    </w:p>
    <w:p w14:paraId="2FBAAED0">
      <w:pPr>
        <w:widowControl/>
        <w:spacing w:line="400" w:lineRule="exact"/>
        <w:ind w:firstLine="360"/>
        <w:jc w:val="left"/>
        <w:rPr>
          <w:rFonts w:hint="eastAsia" w:ascii="宋体" w:hAnsi="宋体"/>
          <w:b/>
          <w:bCs/>
          <w:kern w:val="0"/>
          <w:sz w:val="22"/>
          <w:szCs w:val="21"/>
          <w:highlight w:val="none"/>
          <w:lang w:bidi="en-US"/>
        </w:rPr>
      </w:pPr>
      <w:bookmarkStart w:id="83" w:name="_Toc157235930"/>
      <w:bookmarkStart w:id="84" w:name="_Toc170621364"/>
      <w:bookmarkStart w:id="85" w:name="_Toc17197784"/>
      <w:bookmarkStart w:id="86" w:name="_Toc56590948"/>
      <w:bookmarkStart w:id="87" w:name="_Toc170621231"/>
      <w:bookmarkStart w:id="88" w:name="_Toc182301988"/>
      <w:bookmarkStart w:id="89" w:name="_Toc182306255"/>
      <w:r>
        <w:rPr>
          <w:rFonts w:ascii="宋体" w:hAnsi="宋体"/>
          <w:b/>
          <w:bCs/>
          <w:kern w:val="0"/>
          <w:sz w:val="22"/>
          <w:szCs w:val="21"/>
          <w:highlight w:val="none"/>
          <w:lang w:bidi="en-US"/>
        </w:rPr>
        <w:t>一、总则</w:t>
      </w:r>
    </w:p>
    <w:p w14:paraId="27D13C3A">
      <w:pPr>
        <w:widowControl/>
        <w:spacing w:line="400" w:lineRule="exact"/>
        <w:ind w:firstLine="431" w:firstLineChars="196"/>
        <w:jc w:val="left"/>
        <w:rPr>
          <w:rFonts w:hint="eastAsia" w:ascii="宋体" w:hAnsi="宋体"/>
          <w:kern w:val="0"/>
          <w:sz w:val="22"/>
          <w:szCs w:val="21"/>
          <w:highlight w:val="none"/>
          <w:lang w:bidi="en-US"/>
        </w:rPr>
      </w:pPr>
      <w:r>
        <w:rPr>
          <w:rFonts w:ascii="宋体" w:hAnsi="宋体"/>
          <w:kern w:val="0"/>
          <w:sz w:val="22"/>
          <w:szCs w:val="21"/>
          <w:highlight w:val="none"/>
          <w:lang w:bidi="en-US"/>
        </w:rPr>
        <w:t>1.1本次评审活动遵循公平、公正、科学、择优的原则。</w:t>
      </w:r>
    </w:p>
    <w:p w14:paraId="21004EAB">
      <w:pPr>
        <w:widowControl/>
        <w:spacing w:line="400" w:lineRule="exact"/>
        <w:ind w:firstLine="431" w:firstLineChars="196"/>
        <w:jc w:val="left"/>
        <w:rPr>
          <w:rFonts w:hint="eastAsia" w:ascii="宋体" w:hAnsi="宋体"/>
          <w:kern w:val="0"/>
          <w:sz w:val="22"/>
          <w:szCs w:val="21"/>
          <w:highlight w:val="none"/>
          <w:lang w:bidi="en-US"/>
        </w:rPr>
      </w:pPr>
      <w:r>
        <w:rPr>
          <w:rFonts w:ascii="宋体" w:hAnsi="宋体"/>
          <w:kern w:val="0"/>
          <w:sz w:val="22"/>
          <w:szCs w:val="21"/>
          <w:highlight w:val="none"/>
          <w:lang w:bidi="en-US"/>
        </w:rPr>
        <w:t>1.2响应人将在响应文件递交截止的同一时间,在本文件规定的提交截止时间后提交的响应文件，采购人将拒绝接收。</w:t>
      </w:r>
    </w:p>
    <w:p w14:paraId="23D6C88B">
      <w:pPr>
        <w:widowControl/>
        <w:spacing w:line="400" w:lineRule="exact"/>
        <w:ind w:firstLine="360"/>
        <w:jc w:val="left"/>
        <w:rPr>
          <w:rFonts w:hint="eastAsia" w:ascii="宋体" w:hAnsi="宋体"/>
          <w:b/>
          <w:bCs/>
          <w:kern w:val="0"/>
          <w:sz w:val="22"/>
          <w:szCs w:val="21"/>
          <w:highlight w:val="none"/>
          <w:lang w:bidi="en-US"/>
        </w:rPr>
      </w:pPr>
      <w:r>
        <w:rPr>
          <w:rFonts w:ascii="宋体" w:hAnsi="宋体"/>
          <w:b/>
          <w:bCs/>
          <w:kern w:val="0"/>
          <w:sz w:val="22"/>
          <w:szCs w:val="21"/>
          <w:highlight w:val="none"/>
          <w:lang w:bidi="en-US"/>
        </w:rPr>
        <w:t>二、评审委员会</w:t>
      </w:r>
    </w:p>
    <w:p w14:paraId="01D84ED9">
      <w:pPr>
        <w:widowControl/>
        <w:spacing w:line="400" w:lineRule="exact"/>
        <w:ind w:firstLine="495" w:firstLineChars="225"/>
        <w:jc w:val="left"/>
        <w:rPr>
          <w:rFonts w:hint="eastAsia" w:ascii="宋体" w:hAnsi="宋体"/>
          <w:kern w:val="0"/>
          <w:sz w:val="22"/>
          <w:szCs w:val="21"/>
          <w:highlight w:val="none"/>
          <w:lang w:bidi="en-US"/>
        </w:rPr>
      </w:pPr>
      <w:r>
        <w:rPr>
          <w:rFonts w:ascii="宋体" w:hAnsi="宋体"/>
          <w:kern w:val="0"/>
          <w:sz w:val="22"/>
          <w:szCs w:val="21"/>
          <w:highlight w:val="none"/>
          <w:lang w:bidi="en-US"/>
        </w:rPr>
        <w:t>2.1本项目的评审委员会由响应人按照《招响应管理办法》相关规定组建。</w:t>
      </w:r>
    </w:p>
    <w:p w14:paraId="62557FD8">
      <w:pPr>
        <w:widowControl/>
        <w:spacing w:line="400" w:lineRule="exact"/>
        <w:ind w:firstLine="495" w:firstLineChars="225"/>
        <w:jc w:val="left"/>
        <w:rPr>
          <w:rFonts w:hint="eastAsia" w:ascii="宋体" w:hAnsi="宋体"/>
          <w:kern w:val="0"/>
          <w:sz w:val="22"/>
          <w:szCs w:val="21"/>
          <w:highlight w:val="none"/>
          <w:lang w:bidi="en-US"/>
        </w:rPr>
      </w:pPr>
      <w:r>
        <w:rPr>
          <w:rFonts w:ascii="宋体" w:hAnsi="宋体"/>
          <w:kern w:val="0"/>
          <w:sz w:val="22"/>
          <w:szCs w:val="21"/>
          <w:highlight w:val="none"/>
          <w:lang w:bidi="en-US"/>
        </w:rPr>
        <w:t>2.2评审委员会成员应当客观、公正地履行职责，遵守职业道德，对所提出的评审意见承担个人责任。</w:t>
      </w:r>
    </w:p>
    <w:p w14:paraId="05167756">
      <w:pPr>
        <w:widowControl/>
        <w:spacing w:line="400" w:lineRule="exact"/>
        <w:ind w:firstLine="360"/>
        <w:jc w:val="left"/>
        <w:rPr>
          <w:rFonts w:hint="eastAsia" w:ascii="宋体" w:hAnsi="宋体"/>
          <w:b/>
          <w:kern w:val="0"/>
          <w:sz w:val="22"/>
          <w:szCs w:val="21"/>
          <w:highlight w:val="none"/>
          <w:lang w:bidi="en-US"/>
        </w:rPr>
      </w:pPr>
      <w:r>
        <w:rPr>
          <w:rFonts w:ascii="宋体" w:hAnsi="宋体"/>
          <w:b/>
          <w:kern w:val="0"/>
          <w:sz w:val="22"/>
          <w:szCs w:val="21"/>
          <w:highlight w:val="none"/>
          <w:lang w:bidi="en-US"/>
        </w:rPr>
        <w:t>三、量化评分并确定中选人</w:t>
      </w:r>
    </w:p>
    <w:p w14:paraId="49ECDE02">
      <w:pPr>
        <w:widowControl/>
        <w:spacing w:line="400" w:lineRule="exact"/>
        <w:ind w:firstLine="431" w:firstLineChars="196"/>
        <w:jc w:val="left"/>
        <w:rPr>
          <w:rFonts w:hint="eastAsia" w:ascii="宋体" w:hAnsi="宋体"/>
          <w:kern w:val="0"/>
          <w:sz w:val="22"/>
          <w:szCs w:val="21"/>
          <w:highlight w:val="none"/>
          <w:lang w:bidi="en-US"/>
        </w:rPr>
      </w:pPr>
      <w:r>
        <w:rPr>
          <w:rFonts w:ascii="宋体" w:hAnsi="宋体" w:cs="Courier New"/>
          <w:kern w:val="0"/>
          <w:sz w:val="22"/>
          <w:szCs w:val="21"/>
          <w:highlight w:val="none"/>
          <w:lang w:bidi="en-US"/>
        </w:rPr>
        <w:t>3.1评审委员会对合格的响应人的响应文件按以下评分标准进行量化评分，若响应人最终综合得分相同时，</w:t>
      </w:r>
      <w:r>
        <w:rPr>
          <w:rFonts w:ascii="宋体" w:hAnsi="宋体"/>
          <w:kern w:val="0"/>
          <w:sz w:val="22"/>
          <w:szCs w:val="21"/>
          <w:highlight w:val="none"/>
          <w:lang w:bidi="en-US"/>
        </w:rPr>
        <w:t>则响应人报价得分高的排名靠前。</w:t>
      </w:r>
    </w:p>
    <w:p w14:paraId="1F0DBC4F">
      <w:pPr>
        <w:widowControl/>
        <w:spacing w:line="400" w:lineRule="exact"/>
        <w:ind w:firstLine="431" w:firstLineChars="196"/>
        <w:jc w:val="left"/>
        <w:rPr>
          <w:rFonts w:hint="eastAsia" w:ascii="宋体" w:hAnsi="宋体" w:cs="Courier New"/>
          <w:kern w:val="0"/>
          <w:sz w:val="22"/>
          <w:szCs w:val="21"/>
          <w:highlight w:val="none"/>
          <w:lang w:bidi="en-US"/>
        </w:rPr>
      </w:pPr>
      <w:r>
        <w:rPr>
          <w:rFonts w:ascii="宋体" w:hAnsi="宋体"/>
          <w:kern w:val="0"/>
          <w:sz w:val="22"/>
          <w:szCs w:val="21"/>
          <w:highlight w:val="none"/>
          <w:lang w:bidi="en-US"/>
        </w:rPr>
        <w:t>3.2</w:t>
      </w:r>
      <w:r>
        <w:rPr>
          <w:rFonts w:ascii="宋体" w:hAnsi="宋体" w:cs="Courier New"/>
          <w:kern w:val="0"/>
          <w:sz w:val="22"/>
          <w:szCs w:val="21"/>
          <w:highlight w:val="none"/>
          <w:lang w:bidi="en-US"/>
        </w:rPr>
        <w:t>中选单位由采购人确定，</w:t>
      </w:r>
      <w:r>
        <w:rPr>
          <w:rFonts w:ascii="宋体" w:hAnsi="Courier New" w:cs="Courier New"/>
          <w:kern w:val="0"/>
          <w:sz w:val="22"/>
          <w:szCs w:val="21"/>
          <w:highlight w:val="none"/>
          <w:lang w:bidi="en-US"/>
        </w:rPr>
        <w:t>具体工作内容以采购人发出的委托书内容为准</w:t>
      </w:r>
      <w:r>
        <w:rPr>
          <w:rFonts w:ascii="宋体" w:hAnsi="宋体" w:cs="Courier New"/>
          <w:kern w:val="0"/>
          <w:sz w:val="22"/>
          <w:szCs w:val="21"/>
          <w:highlight w:val="none"/>
          <w:lang w:bidi="en-US"/>
        </w:rPr>
        <w:t>。</w:t>
      </w:r>
    </w:p>
    <w:p w14:paraId="6CFDE469">
      <w:pPr>
        <w:widowControl/>
        <w:spacing w:line="400" w:lineRule="exact"/>
        <w:ind w:firstLine="440" w:firstLineChars="200"/>
        <w:jc w:val="left"/>
        <w:rPr>
          <w:rFonts w:hint="eastAsia" w:ascii="宋体" w:hAnsi="宋体"/>
          <w:kern w:val="0"/>
          <w:sz w:val="22"/>
          <w:szCs w:val="21"/>
          <w:highlight w:val="none"/>
          <w:lang w:bidi="en-US"/>
        </w:rPr>
      </w:pPr>
      <w:r>
        <w:rPr>
          <w:rFonts w:ascii="宋体" w:hAnsi="宋体"/>
          <w:kern w:val="0"/>
          <w:sz w:val="22"/>
          <w:szCs w:val="21"/>
          <w:highlight w:val="none"/>
          <w:lang w:bidi="en-US"/>
        </w:rPr>
        <w:t>3.3编制评审报告，评审报告由评审委员会全体成员签字。</w:t>
      </w:r>
      <w:bookmarkEnd w:id="83"/>
      <w:bookmarkEnd w:id="84"/>
      <w:bookmarkEnd w:id="85"/>
      <w:bookmarkEnd w:id="86"/>
      <w:bookmarkEnd w:id="87"/>
      <w:bookmarkEnd w:id="88"/>
      <w:bookmarkEnd w:id="89"/>
    </w:p>
    <w:p w14:paraId="63307572">
      <w:pPr>
        <w:widowControl/>
        <w:spacing w:line="400" w:lineRule="exact"/>
        <w:jc w:val="center"/>
        <w:rPr>
          <w:rFonts w:hint="eastAsia" w:ascii="宋体" w:hAnsi="宋体"/>
          <w:b/>
          <w:bCs/>
          <w:kern w:val="0"/>
          <w:sz w:val="22"/>
          <w:szCs w:val="21"/>
          <w:highlight w:val="none"/>
          <w:lang w:bidi="en-US"/>
        </w:rPr>
      </w:pPr>
      <w:r>
        <w:rPr>
          <w:rFonts w:ascii="宋体" w:hAnsi="宋体"/>
          <w:b/>
          <w:bCs/>
          <w:kern w:val="0"/>
          <w:sz w:val="22"/>
          <w:szCs w:val="21"/>
          <w:highlight w:val="none"/>
          <w:lang w:bidi="en-US"/>
        </w:rPr>
        <w:t xml:space="preserve">    </w:t>
      </w:r>
    </w:p>
    <w:p w14:paraId="5516866E">
      <w:pPr>
        <w:widowControl/>
        <w:spacing w:line="400" w:lineRule="exact"/>
        <w:jc w:val="center"/>
        <w:rPr>
          <w:rFonts w:hint="eastAsia" w:ascii="宋体" w:hAnsi="宋体"/>
          <w:b/>
          <w:bCs/>
          <w:kern w:val="0"/>
          <w:sz w:val="22"/>
          <w:szCs w:val="21"/>
          <w:highlight w:val="none"/>
          <w:lang w:bidi="en-US"/>
        </w:rPr>
      </w:pPr>
    </w:p>
    <w:p w14:paraId="5C301901">
      <w:pPr>
        <w:widowControl/>
        <w:spacing w:line="400" w:lineRule="exact"/>
        <w:jc w:val="center"/>
        <w:rPr>
          <w:rFonts w:hint="eastAsia" w:ascii="宋体" w:hAnsi="宋体"/>
          <w:b/>
          <w:bCs/>
          <w:kern w:val="0"/>
          <w:sz w:val="22"/>
          <w:szCs w:val="21"/>
          <w:highlight w:val="none"/>
          <w:lang w:bidi="en-US"/>
        </w:rPr>
      </w:pPr>
    </w:p>
    <w:p w14:paraId="3C3C1C8C">
      <w:pPr>
        <w:widowControl/>
        <w:spacing w:line="400" w:lineRule="exact"/>
        <w:jc w:val="center"/>
        <w:rPr>
          <w:rFonts w:hint="eastAsia" w:ascii="宋体" w:hAnsi="宋体"/>
          <w:b/>
          <w:bCs/>
          <w:kern w:val="0"/>
          <w:sz w:val="22"/>
          <w:szCs w:val="21"/>
          <w:highlight w:val="none"/>
          <w:lang w:bidi="en-US"/>
        </w:rPr>
      </w:pPr>
    </w:p>
    <w:p w14:paraId="691FF0E3">
      <w:pPr>
        <w:widowControl/>
        <w:spacing w:line="400" w:lineRule="exact"/>
        <w:jc w:val="center"/>
        <w:rPr>
          <w:rFonts w:hint="eastAsia" w:ascii="宋体" w:hAnsi="宋体"/>
          <w:b/>
          <w:bCs/>
          <w:kern w:val="0"/>
          <w:sz w:val="22"/>
          <w:szCs w:val="21"/>
          <w:highlight w:val="none"/>
          <w:lang w:bidi="en-US"/>
        </w:rPr>
      </w:pPr>
    </w:p>
    <w:p w14:paraId="09691FFE">
      <w:pPr>
        <w:widowControl/>
        <w:spacing w:line="400" w:lineRule="exact"/>
        <w:jc w:val="center"/>
        <w:rPr>
          <w:rFonts w:hint="eastAsia" w:ascii="宋体" w:hAnsi="宋体"/>
          <w:b/>
          <w:bCs/>
          <w:kern w:val="0"/>
          <w:sz w:val="22"/>
          <w:szCs w:val="21"/>
          <w:highlight w:val="none"/>
          <w:lang w:bidi="en-US"/>
        </w:rPr>
      </w:pPr>
    </w:p>
    <w:p w14:paraId="20FCF97D">
      <w:pPr>
        <w:widowControl/>
        <w:spacing w:line="400" w:lineRule="exact"/>
        <w:jc w:val="center"/>
        <w:rPr>
          <w:rFonts w:hint="eastAsia" w:ascii="宋体" w:hAnsi="宋体"/>
          <w:b/>
          <w:bCs/>
          <w:kern w:val="0"/>
          <w:sz w:val="22"/>
          <w:szCs w:val="21"/>
          <w:highlight w:val="none"/>
          <w:lang w:bidi="en-US"/>
        </w:rPr>
      </w:pPr>
    </w:p>
    <w:p w14:paraId="23FBFC51">
      <w:pPr>
        <w:widowControl/>
        <w:spacing w:line="400" w:lineRule="exact"/>
        <w:jc w:val="center"/>
        <w:rPr>
          <w:rFonts w:hint="eastAsia" w:ascii="宋体" w:hAnsi="宋体"/>
          <w:b/>
          <w:bCs/>
          <w:kern w:val="0"/>
          <w:sz w:val="22"/>
          <w:szCs w:val="21"/>
          <w:highlight w:val="none"/>
          <w:lang w:bidi="en-US"/>
        </w:rPr>
      </w:pPr>
    </w:p>
    <w:p w14:paraId="150B62FB">
      <w:pPr>
        <w:widowControl/>
        <w:spacing w:line="400" w:lineRule="exact"/>
        <w:jc w:val="center"/>
        <w:rPr>
          <w:rFonts w:hint="eastAsia" w:ascii="宋体" w:hAnsi="宋体"/>
          <w:b/>
          <w:bCs/>
          <w:kern w:val="0"/>
          <w:sz w:val="22"/>
          <w:szCs w:val="21"/>
          <w:highlight w:val="none"/>
          <w:lang w:bidi="en-US"/>
        </w:rPr>
      </w:pPr>
    </w:p>
    <w:p w14:paraId="70E0E975">
      <w:pPr>
        <w:widowControl/>
        <w:spacing w:line="400" w:lineRule="exact"/>
        <w:jc w:val="center"/>
        <w:rPr>
          <w:rFonts w:hint="eastAsia" w:ascii="宋体" w:hAnsi="宋体"/>
          <w:b/>
          <w:bCs/>
          <w:kern w:val="0"/>
          <w:sz w:val="22"/>
          <w:szCs w:val="21"/>
          <w:highlight w:val="none"/>
          <w:lang w:bidi="en-US"/>
        </w:rPr>
      </w:pPr>
    </w:p>
    <w:p w14:paraId="7F692922">
      <w:pPr>
        <w:widowControl/>
        <w:spacing w:line="400" w:lineRule="exact"/>
        <w:jc w:val="center"/>
        <w:rPr>
          <w:rFonts w:hint="eastAsia" w:ascii="宋体" w:hAnsi="宋体"/>
          <w:b/>
          <w:bCs/>
          <w:kern w:val="0"/>
          <w:sz w:val="22"/>
          <w:szCs w:val="21"/>
          <w:highlight w:val="none"/>
          <w:lang w:bidi="en-US"/>
        </w:rPr>
      </w:pPr>
    </w:p>
    <w:p w14:paraId="005BF278">
      <w:pPr>
        <w:widowControl/>
        <w:spacing w:line="400" w:lineRule="exact"/>
        <w:jc w:val="center"/>
        <w:rPr>
          <w:rFonts w:hint="eastAsia" w:ascii="宋体" w:hAnsi="宋体"/>
          <w:b/>
          <w:bCs/>
          <w:kern w:val="0"/>
          <w:sz w:val="22"/>
          <w:szCs w:val="21"/>
          <w:highlight w:val="none"/>
          <w:lang w:bidi="en-US"/>
        </w:rPr>
      </w:pPr>
    </w:p>
    <w:p w14:paraId="62719579">
      <w:pPr>
        <w:widowControl/>
        <w:spacing w:line="400" w:lineRule="exact"/>
        <w:jc w:val="center"/>
        <w:rPr>
          <w:rFonts w:hint="eastAsia" w:ascii="宋体" w:hAnsi="宋体"/>
          <w:b/>
          <w:bCs/>
          <w:kern w:val="0"/>
          <w:sz w:val="22"/>
          <w:szCs w:val="21"/>
          <w:highlight w:val="none"/>
          <w:lang w:bidi="en-US"/>
        </w:rPr>
      </w:pPr>
    </w:p>
    <w:p w14:paraId="3A801F6C">
      <w:pPr>
        <w:widowControl/>
        <w:spacing w:line="400" w:lineRule="exact"/>
        <w:jc w:val="center"/>
        <w:rPr>
          <w:rFonts w:hint="eastAsia" w:ascii="宋体" w:hAnsi="宋体"/>
          <w:b/>
          <w:bCs/>
          <w:kern w:val="0"/>
          <w:sz w:val="22"/>
          <w:szCs w:val="21"/>
          <w:highlight w:val="none"/>
          <w:lang w:bidi="en-US"/>
        </w:rPr>
      </w:pPr>
    </w:p>
    <w:p w14:paraId="604239A4">
      <w:pPr>
        <w:widowControl/>
        <w:spacing w:line="400" w:lineRule="exact"/>
        <w:jc w:val="center"/>
        <w:rPr>
          <w:rFonts w:hint="eastAsia" w:ascii="宋体" w:hAnsi="宋体"/>
          <w:b/>
          <w:bCs/>
          <w:kern w:val="0"/>
          <w:sz w:val="22"/>
          <w:szCs w:val="21"/>
          <w:highlight w:val="none"/>
          <w:lang w:bidi="en-US"/>
        </w:rPr>
      </w:pPr>
    </w:p>
    <w:p w14:paraId="67AA2663">
      <w:pPr>
        <w:widowControl/>
        <w:spacing w:line="400" w:lineRule="exact"/>
        <w:rPr>
          <w:rFonts w:hint="eastAsia" w:ascii="宋体" w:hAnsi="宋体"/>
          <w:b/>
          <w:bCs/>
          <w:kern w:val="0"/>
          <w:sz w:val="22"/>
          <w:szCs w:val="21"/>
          <w:highlight w:val="none"/>
          <w:lang w:bidi="en-US"/>
        </w:rPr>
      </w:pPr>
    </w:p>
    <w:p w14:paraId="058F8DB1">
      <w:pPr>
        <w:widowControl/>
        <w:spacing w:line="400" w:lineRule="exact"/>
        <w:jc w:val="center"/>
        <w:rPr>
          <w:rFonts w:hint="eastAsia" w:ascii="宋体" w:hAnsi="宋体"/>
          <w:b/>
          <w:bCs/>
          <w:kern w:val="0"/>
          <w:sz w:val="22"/>
          <w:szCs w:val="21"/>
          <w:highlight w:val="none"/>
          <w:lang w:bidi="en-US"/>
        </w:rPr>
      </w:pPr>
    </w:p>
    <w:p w14:paraId="6F3B7E17">
      <w:pPr>
        <w:widowControl/>
        <w:spacing w:line="400" w:lineRule="exact"/>
        <w:jc w:val="center"/>
        <w:rPr>
          <w:rFonts w:hint="eastAsia" w:ascii="宋体" w:hAnsi="宋体"/>
          <w:b/>
          <w:bCs/>
          <w:kern w:val="0"/>
          <w:sz w:val="22"/>
          <w:szCs w:val="21"/>
          <w:highlight w:val="none"/>
          <w:lang w:bidi="en-US"/>
        </w:rPr>
      </w:pPr>
    </w:p>
    <w:p w14:paraId="58611A6F">
      <w:pPr>
        <w:widowControl/>
        <w:spacing w:line="400" w:lineRule="exact"/>
        <w:jc w:val="center"/>
        <w:rPr>
          <w:rFonts w:hint="eastAsia" w:ascii="宋体" w:hAnsi="宋体"/>
          <w:b/>
          <w:bCs/>
          <w:kern w:val="0"/>
          <w:sz w:val="22"/>
          <w:szCs w:val="21"/>
          <w:highlight w:val="none"/>
          <w:lang w:bidi="en-US"/>
        </w:rPr>
      </w:pPr>
    </w:p>
    <w:p w14:paraId="20400BB0">
      <w:pPr>
        <w:widowControl/>
        <w:spacing w:line="400" w:lineRule="exact"/>
        <w:jc w:val="center"/>
        <w:rPr>
          <w:rFonts w:hint="eastAsia" w:ascii="宋体" w:hAnsi="宋体"/>
          <w:b/>
          <w:bCs/>
          <w:kern w:val="0"/>
          <w:sz w:val="22"/>
          <w:szCs w:val="21"/>
          <w:highlight w:val="none"/>
          <w:lang w:bidi="en-US"/>
        </w:rPr>
      </w:pPr>
    </w:p>
    <w:p w14:paraId="540D1FF9">
      <w:pPr>
        <w:keepNext/>
        <w:widowControl/>
        <w:spacing w:line="400" w:lineRule="exact"/>
        <w:ind w:firstLine="360" w:firstLineChars="100"/>
        <w:jc w:val="center"/>
        <w:outlineLvl w:val="1"/>
        <w:rPr>
          <w:rFonts w:hint="eastAsia" w:ascii="宋体" w:hAnsi="宋体"/>
          <w:bCs/>
          <w:kern w:val="0"/>
          <w:sz w:val="36"/>
          <w:szCs w:val="36"/>
          <w:highlight w:val="none"/>
          <w:lang w:bidi="en-US"/>
        </w:rPr>
      </w:pPr>
      <w:r>
        <w:rPr>
          <w:rFonts w:ascii="宋体" w:hAnsi="宋体"/>
          <w:bCs/>
          <w:kern w:val="0"/>
          <w:sz w:val="36"/>
          <w:szCs w:val="36"/>
          <w:highlight w:val="none"/>
          <w:lang w:bidi="en-US"/>
        </w:rPr>
        <w:t>第五章   合同主要条款</w:t>
      </w:r>
    </w:p>
    <w:p w14:paraId="169086C6">
      <w:pPr>
        <w:widowControl/>
        <w:jc w:val="left"/>
        <w:rPr>
          <w:kern w:val="0"/>
          <w:sz w:val="22"/>
          <w:szCs w:val="22"/>
          <w:highlight w:val="none"/>
          <w:lang w:bidi="en-US"/>
        </w:rPr>
      </w:pPr>
    </w:p>
    <w:p w14:paraId="2B241C5F">
      <w:pPr>
        <w:widowControl/>
        <w:jc w:val="center"/>
        <w:rPr>
          <w:b/>
          <w:kern w:val="0"/>
          <w:sz w:val="30"/>
          <w:szCs w:val="22"/>
          <w:highlight w:val="none"/>
          <w:lang w:bidi="en-US"/>
        </w:rPr>
      </w:pPr>
      <w:r>
        <w:rPr>
          <w:rFonts w:hint="eastAsia"/>
          <w:b/>
          <w:kern w:val="0"/>
          <w:sz w:val="30"/>
          <w:szCs w:val="22"/>
          <w:highlight w:val="none"/>
          <w:lang w:bidi="en-US"/>
        </w:rPr>
        <w:t>电机分厂新增产线相关配电设施及成套设备</w:t>
      </w:r>
      <w:r>
        <w:rPr>
          <w:rFonts w:ascii="宋体" w:hAnsi="宋体"/>
          <w:b/>
          <w:kern w:val="0"/>
          <w:sz w:val="30"/>
          <w:szCs w:val="30"/>
          <w:highlight w:val="none"/>
          <w:lang w:bidi="en-US"/>
        </w:rPr>
        <w:t>采购</w:t>
      </w:r>
      <w:r>
        <w:rPr>
          <w:b/>
          <w:kern w:val="0"/>
          <w:sz w:val="30"/>
          <w:szCs w:val="22"/>
          <w:highlight w:val="none"/>
          <w:lang w:bidi="en-US"/>
        </w:rPr>
        <w:t>合同</w:t>
      </w:r>
    </w:p>
    <w:p w14:paraId="0BF1CADF">
      <w:pPr>
        <w:pStyle w:val="2"/>
        <w:rPr>
          <w:highlight w:val="none"/>
        </w:rPr>
      </w:pPr>
    </w:p>
    <w:p w14:paraId="23614307">
      <w:pPr>
        <w:spacing w:line="360" w:lineRule="exact"/>
        <w:rPr>
          <w:rFonts w:hint="eastAsia" w:ascii="宋体" w:hAnsi="宋体"/>
          <w:color w:val="000000"/>
          <w:kern w:val="0"/>
          <w:sz w:val="24"/>
          <w:highlight w:val="none"/>
        </w:rPr>
      </w:pPr>
      <w:r>
        <w:rPr>
          <w:rFonts w:ascii="宋体" w:hAnsi="宋体"/>
          <w:color w:val="000000"/>
          <w:kern w:val="0"/>
          <w:sz w:val="24"/>
          <w:highlight w:val="none"/>
        </w:rPr>
        <w:t>1.技术规范：供货货物应与采购文件第三部分的要求相一致。</w:t>
      </w:r>
      <w:r>
        <w:rPr>
          <w:rFonts w:ascii="宋体" w:hAnsi="宋体"/>
          <w:color w:val="000000"/>
          <w:kern w:val="0"/>
          <w:sz w:val="24"/>
          <w:highlight w:val="none"/>
        </w:rPr>
        <w:br w:type="textWrapping"/>
      </w:r>
      <w:r>
        <w:rPr>
          <w:rFonts w:ascii="宋体" w:hAnsi="宋体"/>
          <w:color w:val="000000"/>
          <w:kern w:val="0"/>
          <w:sz w:val="24"/>
          <w:highlight w:val="none"/>
        </w:rPr>
        <w:t>2.技术资料：货物到需方现场后，供方应将有关货物的技术资料（如维修指南、易损件清单、详细纸质版及电子版图纸等）无偿提供给需方。</w:t>
      </w:r>
      <w:r>
        <w:rPr>
          <w:rFonts w:ascii="宋体" w:hAnsi="宋体"/>
          <w:color w:val="000000"/>
          <w:kern w:val="0"/>
          <w:sz w:val="24"/>
          <w:highlight w:val="none"/>
        </w:rPr>
        <w:br w:type="textWrapping"/>
      </w:r>
      <w:r>
        <w:rPr>
          <w:rFonts w:ascii="宋体" w:hAnsi="宋体"/>
          <w:color w:val="000000"/>
          <w:kern w:val="0"/>
          <w:sz w:val="24"/>
          <w:highlight w:val="none"/>
        </w:rPr>
        <w:t>3.材料：货物制造所需材料全部由卖方提供。</w:t>
      </w:r>
    </w:p>
    <w:p w14:paraId="65552734">
      <w:pPr>
        <w:spacing w:line="360" w:lineRule="exact"/>
        <w:rPr>
          <w:rFonts w:hint="eastAsia" w:ascii="宋体" w:hAnsi="宋体"/>
          <w:color w:val="000000"/>
          <w:kern w:val="0"/>
          <w:sz w:val="24"/>
          <w:highlight w:val="none"/>
        </w:rPr>
      </w:pPr>
      <w:r>
        <w:rPr>
          <w:rFonts w:ascii="宋体" w:hAnsi="宋体"/>
          <w:color w:val="000000"/>
          <w:kern w:val="0"/>
          <w:sz w:val="24"/>
          <w:highlight w:val="none"/>
        </w:rPr>
        <w:t>4.包装：</w:t>
      </w:r>
      <w:r>
        <w:rPr>
          <w:rFonts w:ascii="宋体" w:hAnsi="宋体"/>
          <w:color w:val="000000"/>
          <w:kern w:val="0"/>
          <w:sz w:val="24"/>
          <w:highlight w:val="none"/>
        </w:rPr>
        <w:br w:type="textWrapping"/>
      </w:r>
      <w:r>
        <w:rPr>
          <w:rFonts w:ascii="宋体" w:hAnsi="宋体"/>
          <w:color w:val="000000"/>
          <w:kern w:val="0"/>
          <w:sz w:val="24"/>
          <w:highlight w:val="none"/>
        </w:rPr>
        <w:t>4.1货物包装应按国家标准或部（专业）标准规定执行。由于包装不善引起的货物锈蚀、损坏和损失均由供方承担。</w:t>
      </w:r>
    </w:p>
    <w:p w14:paraId="0ECDD08F">
      <w:pPr>
        <w:spacing w:line="360" w:lineRule="exact"/>
        <w:rPr>
          <w:rFonts w:hint="eastAsia" w:ascii="宋体" w:hAnsi="宋体"/>
          <w:kern w:val="0"/>
          <w:sz w:val="24"/>
          <w:highlight w:val="none"/>
        </w:rPr>
      </w:pPr>
      <w:r>
        <w:rPr>
          <w:rFonts w:ascii="宋体" w:hAnsi="宋体"/>
          <w:color w:val="000000"/>
          <w:kern w:val="0"/>
          <w:sz w:val="24"/>
          <w:highlight w:val="none"/>
        </w:rPr>
        <w:t>4.2包装费应在货物总价中包括，每件包装箱内应附一份详细装箱单和质量合格证。</w:t>
      </w:r>
      <w:r>
        <w:rPr>
          <w:rFonts w:ascii="宋体" w:hAnsi="宋体"/>
          <w:color w:val="000000"/>
          <w:kern w:val="0"/>
          <w:sz w:val="24"/>
          <w:highlight w:val="none"/>
        </w:rPr>
        <w:br w:type="textWrapping"/>
      </w:r>
      <w:r>
        <w:rPr>
          <w:rFonts w:ascii="宋体" w:hAnsi="宋体"/>
          <w:color w:val="000000"/>
          <w:kern w:val="0"/>
          <w:sz w:val="24"/>
          <w:highlight w:val="none"/>
        </w:rPr>
        <w:t>4.3包装箱应有明显的包装编号和起吊部位标志，组装件应有明显的组对标志。</w:t>
      </w:r>
      <w:r>
        <w:rPr>
          <w:rFonts w:ascii="宋体" w:hAnsi="宋体"/>
          <w:color w:val="000000"/>
          <w:kern w:val="0"/>
          <w:sz w:val="24"/>
          <w:highlight w:val="none"/>
        </w:rPr>
        <w:br w:type="textWrapping"/>
      </w:r>
      <w:r>
        <w:rPr>
          <w:rFonts w:ascii="宋体" w:hAnsi="宋体"/>
          <w:color w:val="000000"/>
          <w:kern w:val="0"/>
          <w:sz w:val="24"/>
          <w:highlight w:val="none"/>
        </w:rPr>
        <w:t>5.交货：</w:t>
      </w:r>
      <w:r>
        <w:rPr>
          <w:rFonts w:ascii="宋体" w:hAnsi="宋体"/>
          <w:color w:val="000000"/>
          <w:kern w:val="0"/>
          <w:sz w:val="24"/>
          <w:highlight w:val="none"/>
        </w:rPr>
        <w:br w:type="textWrapping"/>
      </w:r>
      <w:r>
        <w:rPr>
          <w:rFonts w:ascii="宋体" w:hAnsi="宋体"/>
          <w:kern w:val="0"/>
          <w:sz w:val="24"/>
          <w:highlight w:val="none"/>
        </w:rPr>
        <w:t>5.1交货地点：</w:t>
      </w:r>
      <w:r>
        <w:rPr>
          <w:rFonts w:ascii="宋体" w:hAnsi="宋体"/>
          <w:color w:val="000000"/>
          <w:kern w:val="0"/>
          <w:sz w:val="24"/>
          <w:highlight w:val="none"/>
        </w:rPr>
        <w:t xml:space="preserve">绵阳市安州区淘金大道1号 </w:t>
      </w:r>
      <w:r>
        <w:rPr>
          <w:rFonts w:ascii="宋体" w:hAnsi="宋体"/>
          <w:kern w:val="0"/>
          <w:sz w:val="24"/>
          <w:highlight w:val="none"/>
        </w:rPr>
        <w:t>绵阳新华智驱科技股份有限公司检测室</w:t>
      </w:r>
    </w:p>
    <w:p w14:paraId="08C6A930">
      <w:pPr>
        <w:spacing w:line="360" w:lineRule="exact"/>
        <w:rPr>
          <w:rFonts w:hint="eastAsia" w:ascii="宋体" w:hAnsi="宋体"/>
          <w:color w:val="000000"/>
          <w:kern w:val="0"/>
          <w:sz w:val="24"/>
          <w:highlight w:val="none"/>
        </w:rPr>
      </w:pPr>
      <w:r>
        <w:rPr>
          <w:rFonts w:ascii="宋体" w:hAnsi="宋体"/>
          <w:kern w:val="0"/>
          <w:sz w:val="24"/>
          <w:highlight w:val="none"/>
        </w:rPr>
        <w:t>5.2合同交货期应以采购文件中的交货期为准，实际交货时间，以最后一批货物到达指定到货地点为准。</w:t>
      </w:r>
      <w:r>
        <w:rPr>
          <w:rFonts w:ascii="宋体" w:hAnsi="宋体"/>
          <w:kern w:val="0"/>
          <w:sz w:val="24"/>
          <w:highlight w:val="none"/>
        </w:rPr>
        <w:br w:type="textWrapping"/>
      </w:r>
      <w:r>
        <w:rPr>
          <w:rFonts w:ascii="宋体" w:hAnsi="宋体"/>
          <w:kern w:val="0"/>
          <w:sz w:val="24"/>
          <w:highlight w:val="none"/>
        </w:rPr>
        <w:t>5.3供货方安排运输，运输费由供方承担。</w:t>
      </w:r>
    </w:p>
    <w:p w14:paraId="4855427F">
      <w:pPr>
        <w:spacing w:line="360" w:lineRule="exact"/>
        <w:rPr>
          <w:rFonts w:hint="eastAsia" w:ascii="宋体" w:hAnsi="宋体"/>
          <w:color w:val="000000"/>
          <w:kern w:val="0"/>
          <w:sz w:val="24"/>
          <w:highlight w:val="none"/>
        </w:rPr>
      </w:pPr>
      <w:r>
        <w:rPr>
          <w:rFonts w:ascii="宋体" w:hAnsi="宋体"/>
          <w:color w:val="000000"/>
          <w:kern w:val="0"/>
          <w:sz w:val="24"/>
          <w:highlight w:val="none"/>
        </w:rPr>
        <w:t>6.货物认可及验收：</w:t>
      </w:r>
    </w:p>
    <w:p w14:paraId="09E4D47D">
      <w:pPr>
        <w:spacing w:line="360" w:lineRule="exact"/>
        <w:rPr>
          <w:rFonts w:hint="eastAsia" w:ascii="宋体" w:hAnsi="宋体"/>
          <w:color w:val="000000"/>
          <w:kern w:val="0"/>
          <w:sz w:val="24"/>
          <w:highlight w:val="none"/>
        </w:rPr>
      </w:pPr>
      <w:r>
        <w:rPr>
          <w:rFonts w:ascii="宋体" w:hAnsi="宋体"/>
          <w:color w:val="000000"/>
          <w:kern w:val="0"/>
          <w:sz w:val="24"/>
          <w:highlight w:val="none"/>
        </w:rPr>
        <w:t>6.1设计确认：</w:t>
      </w:r>
    </w:p>
    <w:p w14:paraId="2AB8646D">
      <w:pPr>
        <w:spacing w:line="360" w:lineRule="exact"/>
        <w:rPr>
          <w:rFonts w:hint="eastAsia" w:ascii="宋体" w:hAnsi="宋体"/>
          <w:color w:val="000000"/>
          <w:kern w:val="0"/>
          <w:sz w:val="24"/>
          <w:highlight w:val="none"/>
        </w:rPr>
      </w:pPr>
      <w:r>
        <w:rPr>
          <w:rFonts w:ascii="宋体" w:hAnsi="宋体"/>
          <w:color w:val="000000"/>
          <w:kern w:val="0"/>
          <w:sz w:val="24"/>
          <w:highlight w:val="none"/>
        </w:rPr>
        <w:t>中选后5个工作日内，卖方需将改造方案的详细设计提交给买方进行设计确认。</w:t>
      </w:r>
    </w:p>
    <w:p w14:paraId="7EF17918">
      <w:pPr>
        <w:spacing w:line="360" w:lineRule="exact"/>
        <w:rPr>
          <w:rFonts w:hint="eastAsia" w:ascii="宋体" w:hAnsi="宋体"/>
          <w:color w:val="000000"/>
          <w:sz w:val="24"/>
          <w:highlight w:val="none"/>
        </w:rPr>
      </w:pPr>
      <w:r>
        <w:rPr>
          <w:rFonts w:ascii="宋体" w:hAnsi="宋体"/>
          <w:color w:val="000000"/>
          <w:sz w:val="24"/>
          <w:highlight w:val="none"/>
        </w:rPr>
        <w:t>6.2预验收：发的</w:t>
      </w:r>
    </w:p>
    <w:p w14:paraId="10BF8336">
      <w:pPr>
        <w:spacing w:line="360" w:lineRule="exact"/>
        <w:rPr>
          <w:rFonts w:hint="eastAsia" w:ascii="宋体" w:hAnsi="宋体"/>
          <w:color w:val="000000"/>
          <w:sz w:val="24"/>
          <w:highlight w:val="none"/>
        </w:rPr>
      </w:pPr>
      <w:r>
        <w:rPr>
          <w:rFonts w:ascii="宋体" w:hAnsi="宋体"/>
          <w:color w:val="000000"/>
          <w:sz w:val="24"/>
          <w:highlight w:val="none"/>
        </w:rPr>
        <w:t>① 货物预验收在买方现场进行；以按要求生产出合格样件为准，需出具样件报告；</w:t>
      </w:r>
    </w:p>
    <w:p w14:paraId="1E195AE7">
      <w:pPr>
        <w:spacing w:line="360" w:lineRule="exact"/>
        <w:rPr>
          <w:rFonts w:hint="eastAsia" w:ascii="宋体" w:hAnsi="宋体"/>
          <w:color w:val="000000"/>
          <w:sz w:val="24"/>
          <w:highlight w:val="none"/>
        </w:rPr>
      </w:pPr>
      <w:r>
        <w:rPr>
          <w:rFonts w:ascii="宋体" w:hAnsi="宋体"/>
          <w:color w:val="000000"/>
          <w:sz w:val="24"/>
          <w:highlight w:val="none"/>
        </w:rPr>
        <w:t>② 提供货物的数量完整、无缺陷；</w:t>
      </w:r>
    </w:p>
    <w:p w14:paraId="4DC110CE">
      <w:pPr>
        <w:spacing w:line="360" w:lineRule="exact"/>
        <w:rPr>
          <w:rFonts w:hint="eastAsia" w:ascii="宋体" w:hAnsi="宋体"/>
          <w:color w:val="000000"/>
          <w:sz w:val="24"/>
          <w:highlight w:val="none"/>
        </w:rPr>
      </w:pPr>
      <w:r>
        <w:rPr>
          <w:rFonts w:ascii="宋体" w:hAnsi="宋体"/>
          <w:color w:val="000000"/>
          <w:sz w:val="24"/>
          <w:highlight w:val="none"/>
        </w:rPr>
        <w:t>③ 纸质版及电子版图纸详细、完整；</w:t>
      </w:r>
    </w:p>
    <w:p w14:paraId="02AE9438">
      <w:pPr>
        <w:spacing w:line="360" w:lineRule="exact"/>
        <w:rPr>
          <w:rFonts w:hint="eastAsia" w:ascii="宋体" w:hAnsi="宋体"/>
          <w:color w:val="000000"/>
          <w:sz w:val="24"/>
          <w:highlight w:val="none"/>
        </w:rPr>
      </w:pPr>
      <w:r>
        <w:rPr>
          <w:rFonts w:ascii="宋体" w:hAnsi="宋体"/>
          <w:color w:val="000000"/>
          <w:sz w:val="24"/>
          <w:highlight w:val="none"/>
        </w:rPr>
        <w:t>④ 以上所有项次合格后，双方签订预验收纪要；</w:t>
      </w:r>
    </w:p>
    <w:p w14:paraId="7E78D29A">
      <w:pPr>
        <w:spacing w:line="360" w:lineRule="exact"/>
        <w:rPr>
          <w:rFonts w:hint="eastAsia" w:ascii="宋体" w:hAnsi="宋体"/>
          <w:color w:val="000000"/>
          <w:sz w:val="24"/>
          <w:highlight w:val="none"/>
        </w:rPr>
      </w:pPr>
      <w:r>
        <w:rPr>
          <w:rFonts w:ascii="宋体" w:hAnsi="宋体"/>
          <w:color w:val="000000"/>
          <w:sz w:val="24"/>
          <w:highlight w:val="none"/>
        </w:rPr>
        <w:t>⑤ 具体要求以技术协议为准。</w:t>
      </w:r>
    </w:p>
    <w:p w14:paraId="7C3448DE">
      <w:pPr>
        <w:spacing w:line="360" w:lineRule="exact"/>
        <w:rPr>
          <w:rFonts w:hint="eastAsia" w:ascii="宋体" w:hAnsi="宋体"/>
          <w:color w:val="000000"/>
          <w:sz w:val="24"/>
          <w:highlight w:val="none"/>
        </w:rPr>
      </w:pPr>
      <w:r>
        <w:rPr>
          <w:rFonts w:ascii="宋体" w:hAnsi="宋体"/>
          <w:color w:val="000000"/>
          <w:sz w:val="24"/>
          <w:highlight w:val="none"/>
        </w:rPr>
        <w:t>6.3终验收：</w:t>
      </w:r>
    </w:p>
    <w:p w14:paraId="7CDC6534">
      <w:pPr>
        <w:spacing w:line="360" w:lineRule="exact"/>
        <w:rPr>
          <w:rFonts w:hint="eastAsia" w:ascii="宋体" w:hAnsi="宋体"/>
          <w:color w:val="000000"/>
          <w:sz w:val="24"/>
          <w:highlight w:val="none"/>
        </w:rPr>
      </w:pPr>
      <w:r>
        <w:rPr>
          <w:rFonts w:ascii="宋体" w:hAnsi="宋体"/>
          <w:color w:val="000000"/>
          <w:sz w:val="24"/>
          <w:highlight w:val="none"/>
        </w:rPr>
        <w:t>①货物终验收在买方现场进行，以按节拍生产出合格样件为准，需出具样件报告；</w:t>
      </w:r>
    </w:p>
    <w:p w14:paraId="2E238622">
      <w:pPr>
        <w:spacing w:line="360" w:lineRule="exact"/>
        <w:rPr>
          <w:rFonts w:hint="eastAsia" w:ascii="宋体" w:hAnsi="宋体"/>
          <w:color w:val="000000"/>
          <w:sz w:val="24"/>
          <w:highlight w:val="none"/>
        </w:rPr>
      </w:pPr>
      <w:r>
        <w:rPr>
          <w:rFonts w:ascii="宋体" w:hAnsi="宋体"/>
          <w:color w:val="000000"/>
          <w:sz w:val="24"/>
          <w:highlight w:val="none"/>
        </w:rPr>
        <w:t>②检测精度满足技术文件要求；</w:t>
      </w:r>
    </w:p>
    <w:p w14:paraId="23DDA523">
      <w:pPr>
        <w:spacing w:line="360" w:lineRule="exact"/>
        <w:rPr>
          <w:rFonts w:hint="eastAsia" w:ascii="宋体" w:hAnsi="宋体"/>
          <w:color w:val="000000"/>
          <w:sz w:val="24"/>
          <w:highlight w:val="none"/>
        </w:rPr>
      </w:pPr>
      <w:r>
        <w:rPr>
          <w:rFonts w:ascii="宋体" w:hAnsi="宋体"/>
          <w:color w:val="000000"/>
          <w:sz w:val="24"/>
          <w:highlight w:val="none"/>
        </w:rPr>
        <w:t>③达到以</w:t>
      </w:r>
      <w:r>
        <w:rPr>
          <w:rFonts w:ascii="宋体" w:hAnsi="宋体"/>
          <w:color w:val="000000"/>
          <w:sz w:val="24"/>
          <w:highlight w:val="none"/>
        </w:rPr>
        <w:t>上要求后，双方</w:t>
      </w:r>
      <w:r>
        <w:rPr>
          <w:rFonts w:ascii="宋体" w:hAnsi="宋体"/>
          <w:color w:val="000000"/>
          <w:sz w:val="24"/>
          <w:highlight w:val="none"/>
        </w:rPr>
        <w:t>签订终验收纪要；</w:t>
      </w:r>
    </w:p>
    <w:p w14:paraId="091500F1">
      <w:pPr>
        <w:spacing w:line="360" w:lineRule="exact"/>
        <w:rPr>
          <w:rFonts w:hint="eastAsia" w:ascii="宋体" w:hAnsi="宋体"/>
          <w:color w:val="000000"/>
          <w:sz w:val="24"/>
          <w:highlight w:val="none"/>
        </w:rPr>
      </w:pPr>
      <w:r>
        <w:rPr>
          <w:rFonts w:ascii="宋体" w:hAnsi="宋体"/>
          <w:color w:val="000000"/>
          <w:sz w:val="24"/>
          <w:highlight w:val="none"/>
        </w:rPr>
        <w:t>④具体要求以技术协议为准。</w:t>
      </w:r>
    </w:p>
    <w:p w14:paraId="05D1CD22">
      <w:pPr>
        <w:spacing w:line="360" w:lineRule="exact"/>
        <w:rPr>
          <w:rFonts w:hint="eastAsia" w:ascii="宋体" w:hAnsi="宋体"/>
          <w:color w:val="000000"/>
          <w:kern w:val="0"/>
          <w:sz w:val="24"/>
          <w:highlight w:val="none"/>
        </w:rPr>
      </w:pPr>
      <w:r>
        <w:rPr>
          <w:rFonts w:ascii="宋体" w:hAnsi="宋体"/>
          <w:color w:val="000000"/>
          <w:kern w:val="0"/>
          <w:sz w:val="24"/>
          <w:highlight w:val="none"/>
        </w:rPr>
        <w:t>7.保险：货物装运后由供方办理保险，其费用由供方支付。</w:t>
      </w:r>
      <w:r>
        <w:rPr>
          <w:rFonts w:ascii="宋体" w:hAnsi="宋体"/>
          <w:color w:val="000000"/>
          <w:kern w:val="0"/>
          <w:sz w:val="24"/>
          <w:highlight w:val="none"/>
        </w:rPr>
        <w:br w:type="textWrapping"/>
      </w:r>
      <w:r>
        <w:rPr>
          <w:rFonts w:ascii="宋体" w:hAnsi="宋体"/>
          <w:color w:val="000000"/>
          <w:kern w:val="0"/>
          <w:sz w:val="24"/>
          <w:highlight w:val="none"/>
        </w:rPr>
        <w:t>8.价格与支付：</w:t>
      </w:r>
      <w:r>
        <w:rPr>
          <w:rFonts w:ascii="宋体" w:hAnsi="宋体"/>
          <w:color w:val="000000"/>
          <w:kern w:val="0"/>
          <w:sz w:val="24"/>
          <w:highlight w:val="none"/>
        </w:rPr>
        <w:br w:type="textWrapping"/>
      </w:r>
      <w:r>
        <w:rPr>
          <w:rFonts w:ascii="宋体" w:hAnsi="宋体"/>
          <w:color w:val="000000"/>
          <w:kern w:val="0"/>
          <w:sz w:val="24"/>
          <w:highlight w:val="none"/>
        </w:rPr>
        <w:t>8.1合同价格（含税），应按卖方与买方共同确认的最后价格执行；</w:t>
      </w:r>
    </w:p>
    <w:p w14:paraId="5CB751F0">
      <w:pPr>
        <w:spacing w:line="360" w:lineRule="exact"/>
        <w:rPr>
          <w:rFonts w:hint="eastAsia" w:ascii="宋体" w:hAnsi="宋体"/>
          <w:color w:val="000000"/>
          <w:kern w:val="0"/>
          <w:sz w:val="24"/>
          <w:highlight w:val="none"/>
        </w:rPr>
      </w:pPr>
      <w:r>
        <w:rPr>
          <w:rFonts w:ascii="宋体" w:hAnsi="宋体"/>
          <w:color w:val="000000"/>
          <w:kern w:val="0"/>
          <w:sz w:val="24"/>
          <w:highlight w:val="none"/>
        </w:rPr>
        <w:t>8.2货款的支付条件：货款支付方式：3-3-3-1.</w:t>
      </w:r>
    </w:p>
    <w:p w14:paraId="7FCF540D">
      <w:pPr>
        <w:spacing w:line="360" w:lineRule="exact"/>
        <w:rPr>
          <w:rFonts w:hint="eastAsia" w:ascii="宋体" w:hAnsi="宋体"/>
          <w:color w:val="000000"/>
          <w:kern w:val="0"/>
          <w:sz w:val="24"/>
          <w:highlight w:val="none"/>
        </w:rPr>
      </w:pPr>
      <w:r>
        <w:rPr>
          <w:rFonts w:ascii="宋体" w:hAnsi="宋体"/>
          <w:color w:val="000000"/>
          <w:kern w:val="0"/>
          <w:sz w:val="24"/>
          <w:highlight w:val="none"/>
        </w:rPr>
        <w:t>预付款30%，预验收合格后支付30%，终验收合格后支付30%，余下10%作为质量保证金，一年质保期期满支付；</w:t>
      </w:r>
    </w:p>
    <w:p w14:paraId="4FD87E31">
      <w:pPr>
        <w:spacing w:line="360" w:lineRule="exact"/>
        <w:rPr>
          <w:rFonts w:hint="eastAsia" w:ascii="宋体" w:hAnsi="宋体"/>
          <w:color w:val="000000"/>
          <w:kern w:val="0"/>
          <w:sz w:val="24"/>
          <w:highlight w:val="none"/>
        </w:rPr>
      </w:pPr>
      <w:r>
        <w:rPr>
          <w:rFonts w:ascii="宋体" w:hAnsi="宋体"/>
          <w:color w:val="000000"/>
          <w:kern w:val="0"/>
          <w:sz w:val="24"/>
          <w:highlight w:val="none"/>
        </w:rPr>
        <w:t>9.质量：</w:t>
      </w:r>
      <w:r>
        <w:rPr>
          <w:rFonts w:ascii="宋体" w:hAnsi="宋体"/>
          <w:color w:val="000000"/>
          <w:kern w:val="0"/>
          <w:sz w:val="24"/>
          <w:highlight w:val="none"/>
        </w:rPr>
        <w:br w:type="textWrapping"/>
      </w:r>
      <w:r>
        <w:rPr>
          <w:rFonts w:ascii="宋体" w:hAnsi="宋体"/>
          <w:color w:val="000000"/>
          <w:kern w:val="0"/>
          <w:sz w:val="24"/>
          <w:highlight w:val="none"/>
        </w:rPr>
        <w:t>9.1供方应确保产品质量。并且完全符合合同规定的质量、规格和性能的要求，并保证产品是全新的、未使用过的；</w:t>
      </w:r>
      <w:r>
        <w:rPr>
          <w:rFonts w:ascii="宋体" w:hAnsi="宋体"/>
          <w:color w:val="000000"/>
          <w:kern w:val="0"/>
          <w:sz w:val="24"/>
          <w:highlight w:val="none"/>
        </w:rPr>
        <w:br w:type="textWrapping"/>
      </w:r>
      <w:r>
        <w:rPr>
          <w:rFonts w:ascii="宋体" w:hAnsi="宋体"/>
          <w:color w:val="000000"/>
          <w:kern w:val="0"/>
          <w:sz w:val="24"/>
          <w:highlight w:val="none"/>
        </w:rPr>
        <w:t>9.2供方保证货物经正确安装、使用和保养在其使用寿命内应具有满意的性能；</w:t>
      </w:r>
      <w:r>
        <w:rPr>
          <w:rFonts w:ascii="宋体" w:hAnsi="宋体"/>
          <w:color w:val="000000"/>
          <w:kern w:val="0"/>
          <w:sz w:val="24"/>
          <w:highlight w:val="none"/>
        </w:rPr>
        <w:br w:type="textWrapping"/>
      </w:r>
      <w:r>
        <w:rPr>
          <w:rFonts w:ascii="宋体" w:hAnsi="宋体"/>
          <w:color w:val="000000"/>
          <w:kern w:val="0"/>
          <w:sz w:val="24"/>
          <w:highlight w:val="none"/>
        </w:rPr>
        <w:t xml:space="preserve">9.3对货物质量应按有关质量标准或验收规范进行验收，货物到达现场后，供方需在安装调试现场完成安装调试工作。 </w:t>
      </w:r>
      <w:r>
        <w:rPr>
          <w:rFonts w:ascii="宋体" w:hAnsi="宋体"/>
          <w:color w:val="000000"/>
          <w:kern w:val="0"/>
          <w:sz w:val="24"/>
          <w:highlight w:val="none"/>
        </w:rPr>
        <w:br w:type="textWrapping"/>
      </w:r>
      <w:r>
        <w:rPr>
          <w:rFonts w:ascii="宋体" w:hAnsi="宋体"/>
          <w:color w:val="000000"/>
          <w:kern w:val="0"/>
          <w:sz w:val="24"/>
          <w:highlight w:val="none"/>
        </w:rPr>
        <w:t>9.4在货物验收后的质量保证期内，如因需方使用不当和保管不善造成的问题，供方应配合解决，但费用由需方负担。</w:t>
      </w:r>
    </w:p>
    <w:p w14:paraId="3F6E073A">
      <w:pPr>
        <w:spacing w:line="360" w:lineRule="exact"/>
        <w:rPr>
          <w:rFonts w:hint="eastAsia" w:ascii="宋体" w:hAnsi="宋体"/>
          <w:color w:val="000000"/>
          <w:kern w:val="0"/>
          <w:sz w:val="24"/>
          <w:highlight w:val="none"/>
        </w:rPr>
      </w:pPr>
      <w:bookmarkStart w:id="90" w:name="OLE_LINK2"/>
      <w:r>
        <w:rPr>
          <w:rFonts w:ascii="宋体" w:hAnsi="宋体"/>
          <w:color w:val="000000"/>
          <w:kern w:val="0"/>
          <w:sz w:val="24"/>
          <w:highlight w:val="none"/>
        </w:rPr>
        <w:t>9.5质量保证期: 自货物终验收合格之日起12个月。在质量保证期内，由于设计或制造等原因发生质量问题，供方应免费实行包修、包换、包退（“三包”）。</w:t>
      </w:r>
    </w:p>
    <w:bookmarkEnd w:id="90"/>
    <w:p w14:paraId="7B180559">
      <w:pPr>
        <w:spacing w:line="360" w:lineRule="exact"/>
        <w:rPr>
          <w:rFonts w:hint="eastAsia" w:ascii="宋体" w:hAnsi="宋体"/>
          <w:color w:val="000000"/>
          <w:kern w:val="0"/>
          <w:sz w:val="24"/>
          <w:highlight w:val="none"/>
        </w:rPr>
      </w:pPr>
      <w:r>
        <w:rPr>
          <w:rFonts w:ascii="宋体" w:hAnsi="宋体"/>
          <w:color w:val="000000"/>
          <w:kern w:val="0"/>
          <w:sz w:val="24"/>
          <w:highlight w:val="none"/>
        </w:rPr>
        <w:t>10.服务：</w:t>
      </w:r>
    </w:p>
    <w:p w14:paraId="639219E5">
      <w:pPr>
        <w:spacing w:line="360" w:lineRule="exact"/>
        <w:rPr>
          <w:rFonts w:hint="eastAsia" w:ascii="宋体" w:hAnsi="宋体"/>
          <w:color w:val="000000"/>
          <w:kern w:val="0"/>
          <w:sz w:val="24"/>
          <w:highlight w:val="none"/>
        </w:rPr>
      </w:pPr>
      <w:r>
        <w:rPr>
          <w:rFonts w:ascii="宋体" w:hAnsi="宋体"/>
          <w:color w:val="000000"/>
          <w:kern w:val="0"/>
          <w:sz w:val="24"/>
          <w:highlight w:val="none"/>
        </w:rPr>
        <w:t>10.1卖方负责安装调试，买方提供协助。</w:t>
      </w:r>
    </w:p>
    <w:p w14:paraId="76F85C0D">
      <w:pPr>
        <w:spacing w:line="360" w:lineRule="exact"/>
        <w:rPr>
          <w:rFonts w:hint="eastAsia" w:ascii="宋体" w:hAnsi="宋体"/>
          <w:color w:val="000000"/>
          <w:kern w:val="0"/>
          <w:sz w:val="24"/>
          <w:highlight w:val="none"/>
        </w:rPr>
      </w:pPr>
      <w:r>
        <w:rPr>
          <w:rFonts w:ascii="宋体" w:hAnsi="宋体"/>
          <w:color w:val="000000"/>
          <w:kern w:val="0"/>
          <w:sz w:val="24"/>
          <w:highlight w:val="none"/>
        </w:rPr>
        <w:t>10.2卖方在现场安装调试人员食宿及旅费等由卖方自行解决。</w:t>
      </w:r>
    </w:p>
    <w:p w14:paraId="30F05436">
      <w:pPr>
        <w:spacing w:line="360" w:lineRule="exact"/>
        <w:rPr>
          <w:rFonts w:hint="eastAsia" w:ascii="宋体" w:hAnsi="宋体"/>
          <w:color w:val="000000"/>
          <w:kern w:val="0"/>
          <w:sz w:val="24"/>
          <w:highlight w:val="none"/>
        </w:rPr>
      </w:pPr>
      <w:r>
        <w:rPr>
          <w:rFonts w:ascii="宋体" w:hAnsi="宋体"/>
          <w:color w:val="000000"/>
          <w:kern w:val="0"/>
          <w:sz w:val="24"/>
          <w:highlight w:val="none"/>
        </w:rPr>
        <w:t>10.3卖方需对提供的货物进行操作使用及日常维护的培训</w:t>
      </w:r>
    </w:p>
    <w:p w14:paraId="0EDB6E44">
      <w:pPr>
        <w:spacing w:line="360" w:lineRule="exact"/>
        <w:rPr>
          <w:rFonts w:hint="eastAsia" w:ascii="宋体" w:hAnsi="宋体"/>
          <w:color w:val="000000"/>
          <w:kern w:val="0"/>
          <w:sz w:val="24"/>
          <w:highlight w:val="none"/>
        </w:rPr>
      </w:pPr>
      <w:r>
        <w:rPr>
          <w:rFonts w:ascii="宋体" w:hAnsi="宋体"/>
          <w:color w:val="000000"/>
          <w:kern w:val="0"/>
          <w:sz w:val="24"/>
          <w:highlight w:val="none"/>
        </w:rPr>
        <w:t>11.索赔：质量保证期内如发生由于制造、工艺或材料缺陷而造成的质量问题，卖方在接到买方通知2日内给予答复，负责修理、更换或退货，并承担由此发生的一切损失和费用。如逾期不予答复和处理，则视为上述索赔已被接受。卖方应承担由此发生的一切损失和费用。</w:t>
      </w:r>
    </w:p>
    <w:p w14:paraId="1321E798">
      <w:pPr>
        <w:spacing w:line="360" w:lineRule="exact"/>
        <w:rPr>
          <w:rFonts w:hint="eastAsia" w:ascii="宋体" w:hAnsi="宋体"/>
          <w:color w:val="000000"/>
          <w:kern w:val="0"/>
          <w:sz w:val="24"/>
          <w:highlight w:val="none"/>
        </w:rPr>
      </w:pPr>
      <w:r>
        <w:rPr>
          <w:rFonts w:ascii="宋体" w:hAnsi="宋体"/>
          <w:color w:val="000000"/>
          <w:kern w:val="0"/>
          <w:sz w:val="24"/>
          <w:highlight w:val="none"/>
        </w:rPr>
        <w:t>12.违约责任：</w:t>
      </w:r>
      <w:r>
        <w:rPr>
          <w:rFonts w:ascii="宋体" w:hAnsi="宋体"/>
          <w:color w:val="000000"/>
          <w:kern w:val="0"/>
          <w:sz w:val="24"/>
          <w:highlight w:val="none"/>
        </w:rPr>
        <w:br w:type="textWrapping"/>
      </w:r>
      <w:r>
        <w:rPr>
          <w:rFonts w:ascii="宋体" w:hAnsi="宋体"/>
          <w:color w:val="000000"/>
          <w:kern w:val="0"/>
          <w:sz w:val="24"/>
          <w:highlight w:val="none"/>
        </w:rPr>
        <w:t>12.1卖方不能按合同规定的时间交货和提供服务时，除不可抗力（指战争、严重火灾、水灾、台风和地震）或卖方提出书面说明并经买方同意外，卖方应向买方付延期违约金，每天按总额2.5‰计收，但最高不超过总额7.5％；</w:t>
      </w:r>
    </w:p>
    <w:p w14:paraId="16BE713C">
      <w:pPr>
        <w:spacing w:line="360" w:lineRule="exact"/>
        <w:rPr>
          <w:rFonts w:hint="eastAsia" w:ascii="宋体" w:hAnsi="宋体"/>
          <w:color w:val="000000"/>
          <w:kern w:val="0"/>
          <w:sz w:val="24"/>
          <w:highlight w:val="none"/>
        </w:rPr>
      </w:pPr>
      <w:r>
        <w:rPr>
          <w:rFonts w:ascii="宋体" w:hAnsi="宋体"/>
          <w:color w:val="000000"/>
          <w:kern w:val="0"/>
          <w:sz w:val="24"/>
          <w:highlight w:val="none"/>
        </w:rPr>
        <w:t>12.2买方逾期付款时（正当拒付以及卖方同意延期付款时除外），应向卖方支付延期违约金，每天按延期支付额2.5‰计收，但最高不超过延期支付额7.5％。</w:t>
      </w:r>
    </w:p>
    <w:p w14:paraId="230ADB6C">
      <w:pPr>
        <w:spacing w:line="360" w:lineRule="exact"/>
        <w:rPr>
          <w:rFonts w:hint="eastAsia" w:ascii="宋体" w:hAnsi="宋体"/>
          <w:b/>
          <w:color w:val="000000"/>
          <w:kern w:val="0"/>
          <w:sz w:val="28"/>
          <w:szCs w:val="28"/>
          <w:highlight w:val="none"/>
        </w:rPr>
      </w:pPr>
      <w:r>
        <w:rPr>
          <w:rFonts w:ascii="宋体" w:hAnsi="宋体"/>
          <w:color w:val="000000"/>
          <w:kern w:val="0"/>
          <w:sz w:val="24"/>
          <w:highlight w:val="none"/>
        </w:rPr>
        <w:t>13.合同的解除和变更：</w:t>
      </w:r>
      <w:r>
        <w:rPr>
          <w:rFonts w:ascii="宋体" w:hAnsi="宋体"/>
          <w:color w:val="000000"/>
          <w:kern w:val="0"/>
          <w:sz w:val="24"/>
          <w:highlight w:val="none"/>
        </w:rPr>
        <w:br w:type="textWrapping"/>
      </w:r>
      <w:r>
        <w:rPr>
          <w:rFonts w:ascii="宋体" w:hAnsi="宋体"/>
          <w:color w:val="000000"/>
          <w:kern w:val="0"/>
          <w:sz w:val="24"/>
          <w:highlight w:val="none"/>
        </w:rPr>
        <w:t>13.1合同生效后，除不可抗力外，不得解除和无故变更，若因国家计划改变，或设计变更确需解除或变更合同时，要求变更的一方应及时通知对方，对方在接到通知五日内给予答复，逾期未答复则视为已同意；</w:t>
      </w:r>
      <w:r>
        <w:rPr>
          <w:rFonts w:ascii="宋体" w:hAnsi="宋体"/>
          <w:color w:val="000000"/>
          <w:kern w:val="0"/>
          <w:sz w:val="24"/>
          <w:highlight w:val="none"/>
        </w:rPr>
        <w:br w:type="textWrapping"/>
      </w:r>
      <w:r>
        <w:rPr>
          <w:rFonts w:ascii="宋体" w:hAnsi="宋体"/>
          <w:color w:val="000000"/>
          <w:kern w:val="0"/>
          <w:sz w:val="24"/>
          <w:highlight w:val="none"/>
        </w:rPr>
        <w:t>13.2变更或解除合同，所造成的损失由提出方负责。</w:t>
      </w:r>
      <w:r>
        <w:rPr>
          <w:rFonts w:ascii="宋体" w:hAnsi="宋体"/>
          <w:color w:val="000000"/>
          <w:kern w:val="0"/>
          <w:sz w:val="24"/>
          <w:highlight w:val="none"/>
        </w:rPr>
        <w:br w:type="textWrapping"/>
      </w:r>
      <w:r>
        <w:rPr>
          <w:rFonts w:ascii="宋体" w:hAnsi="宋体"/>
          <w:color w:val="000000"/>
          <w:kern w:val="0"/>
          <w:sz w:val="24"/>
          <w:highlight w:val="none"/>
        </w:rPr>
        <w:t>14.合同生效及其它：</w:t>
      </w:r>
      <w:r>
        <w:rPr>
          <w:rFonts w:ascii="宋体" w:hAnsi="宋体"/>
          <w:color w:val="000000"/>
          <w:kern w:val="0"/>
          <w:sz w:val="24"/>
          <w:highlight w:val="none"/>
        </w:rPr>
        <w:br w:type="textWrapping"/>
      </w:r>
      <w:r>
        <w:rPr>
          <w:rFonts w:ascii="宋体" w:hAnsi="宋体"/>
          <w:color w:val="000000"/>
          <w:kern w:val="0"/>
          <w:sz w:val="24"/>
          <w:highlight w:val="none"/>
        </w:rPr>
        <w:t>14.1合同生效后，供需双方都应严格履行合同，如出现问题应按照《经济合同法》等有关规定办理；</w:t>
      </w:r>
      <w:r>
        <w:rPr>
          <w:rFonts w:ascii="宋体" w:hAnsi="宋体"/>
          <w:color w:val="000000"/>
          <w:kern w:val="0"/>
          <w:sz w:val="24"/>
          <w:highlight w:val="none"/>
        </w:rPr>
        <w:br w:type="textWrapping"/>
      </w:r>
      <w:r>
        <w:rPr>
          <w:rFonts w:ascii="宋体" w:hAnsi="宋体"/>
          <w:color w:val="000000"/>
          <w:kern w:val="0"/>
          <w:sz w:val="24"/>
          <w:highlight w:val="none"/>
        </w:rPr>
        <w:t>14.2合同在执行过程中出现的未尽事宜，双方在不违背合同和采购文件的原则下，协商解决，协商结果以“纪要”形式作为合同的附件，与合同具有同等效力；</w:t>
      </w:r>
      <w:r>
        <w:rPr>
          <w:rFonts w:ascii="宋体" w:hAnsi="宋体"/>
          <w:color w:val="000000"/>
          <w:kern w:val="0"/>
          <w:sz w:val="24"/>
          <w:highlight w:val="none"/>
        </w:rPr>
        <w:br w:type="textWrapping"/>
      </w:r>
      <w:r>
        <w:rPr>
          <w:rFonts w:ascii="宋体" w:hAnsi="宋体"/>
          <w:color w:val="000000"/>
          <w:kern w:val="0"/>
          <w:sz w:val="24"/>
          <w:highlight w:val="none"/>
        </w:rPr>
        <w:t>14.3本合同正本一式陆份，双方各执叁份 。</w:t>
      </w:r>
      <w:r>
        <w:rPr>
          <w:rFonts w:ascii="宋体" w:hAnsi="宋体"/>
          <w:color w:val="000000"/>
          <w:kern w:val="0"/>
          <w:sz w:val="24"/>
          <w:highlight w:val="none"/>
        </w:rPr>
        <w:br w:type="textWrapping"/>
      </w:r>
      <w:r>
        <w:rPr>
          <w:rFonts w:ascii="宋体" w:hAnsi="宋体"/>
          <w:color w:val="000000"/>
          <w:kern w:val="0"/>
          <w:sz w:val="24"/>
          <w:highlight w:val="none"/>
        </w:rPr>
        <w:t>   </w:t>
      </w:r>
    </w:p>
    <w:p w14:paraId="729082CA">
      <w:pPr>
        <w:widowControl/>
        <w:spacing w:line="400" w:lineRule="exact"/>
        <w:ind w:firstLine="480"/>
        <w:jc w:val="left"/>
        <w:rPr>
          <w:rFonts w:hint="eastAsia" w:ascii="宋体" w:hAnsi="宋体"/>
          <w:color w:val="000000"/>
          <w:kern w:val="0"/>
          <w:sz w:val="24"/>
          <w:highlight w:val="none"/>
        </w:rPr>
      </w:pPr>
      <w:r>
        <w:rPr>
          <w:rFonts w:ascii="宋体" w:hAnsi="宋体"/>
          <w:color w:val="000000"/>
          <w:kern w:val="0"/>
          <w:sz w:val="24"/>
          <w:highlight w:val="none"/>
        </w:rPr>
        <w:t>甲方：                               乙方：</w:t>
      </w:r>
    </w:p>
    <w:p w14:paraId="2CF6874E">
      <w:pPr>
        <w:widowControl/>
        <w:spacing w:line="400" w:lineRule="exact"/>
        <w:ind w:firstLine="480"/>
        <w:jc w:val="left"/>
        <w:rPr>
          <w:rFonts w:hint="eastAsia" w:ascii="宋体" w:hAnsi="宋体"/>
          <w:color w:val="000000"/>
          <w:kern w:val="0"/>
          <w:sz w:val="24"/>
          <w:highlight w:val="none"/>
        </w:rPr>
      </w:pPr>
      <w:r>
        <w:rPr>
          <w:rFonts w:ascii="宋体" w:hAnsi="宋体"/>
          <w:color w:val="000000"/>
          <w:kern w:val="0"/>
          <w:sz w:val="24"/>
          <w:highlight w:val="none"/>
        </w:rPr>
        <w:t>代表：                               代表：</w:t>
      </w:r>
    </w:p>
    <w:p w14:paraId="233224F6">
      <w:pPr>
        <w:widowControl/>
        <w:spacing w:line="400" w:lineRule="exact"/>
        <w:jc w:val="left"/>
        <w:rPr>
          <w:rFonts w:ascii="Arial Unicode MS" w:hAnsi="Arial Unicode MS" w:cs="Arial Unicode MS" w:eastAsiaTheme="minorEastAsia"/>
          <w:kern w:val="0"/>
          <w:sz w:val="24"/>
          <w:highlight w:val="none"/>
          <w:lang w:bidi="en-US"/>
        </w:rPr>
      </w:pPr>
      <w:r>
        <w:rPr>
          <w:rFonts w:ascii="宋体" w:hAnsi="宋体"/>
          <w:color w:val="000000"/>
          <w:kern w:val="0"/>
          <w:sz w:val="24"/>
          <w:highlight w:val="none"/>
        </w:rPr>
        <w:t>________年____月____日                    ________年____月____日</w:t>
      </w:r>
    </w:p>
    <w:p w14:paraId="0ECC5EEA">
      <w:pPr>
        <w:widowControl/>
        <w:spacing w:after="160" w:line="278" w:lineRule="auto"/>
        <w:jc w:val="left"/>
        <w:rPr>
          <w:rFonts w:hint="eastAsia" w:ascii="宋体" w:hAnsi="宋体"/>
          <w:kern w:val="0"/>
          <w:szCs w:val="21"/>
          <w:u w:val="single"/>
          <w:lang w:bidi="en-US"/>
        </w:rPr>
      </w:pPr>
      <w:bookmarkStart w:id="91" w:name="_Toc225568485"/>
      <w:bookmarkEnd w:id="91"/>
      <w:bookmarkStart w:id="92" w:name="_Toc453162729"/>
      <w:bookmarkEnd w:id="92"/>
      <w:bookmarkStart w:id="93" w:name="_Toc352691659"/>
      <w:bookmarkEnd w:id="93"/>
      <w:bookmarkStart w:id="94" w:name="_Toc16824"/>
      <w:bookmarkEnd w:id="94"/>
      <w:bookmarkStart w:id="95" w:name="_Toc352691660"/>
      <w:bookmarkEnd w:id="95"/>
      <w:bookmarkStart w:id="96" w:name="_Toc369531695"/>
      <w:bookmarkEnd w:id="96"/>
      <w:bookmarkStart w:id="97" w:name="_Toc453162642"/>
      <w:bookmarkEnd w:id="97"/>
      <w:bookmarkStart w:id="98" w:name="_Toc369531696"/>
      <w:bookmarkEnd w:id="98"/>
      <w:bookmarkStart w:id="99" w:name="_Toc16568"/>
      <w:bookmarkEnd w:id="99"/>
      <w:bookmarkStart w:id="100" w:name="_Toc453079670"/>
      <w:bookmarkEnd w:id="100"/>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ºÚÌå">
    <w:altName w:val="Calibri"/>
    <w:panose1 w:val="00000000000000000000"/>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B8F4">
    <w:pPr>
      <w:pStyle w:val="13"/>
    </w:pPr>
    <w:r>
      <w:pict>
        <v:shape id="文本框 4" o:spid="_x0000_s1025" o:spt="202" type="#_x0000_t202" style="position:absolute;left:0pt;margin-left:213.25pt;margin-top:-15.6pt;height:12.4pt;width:33.65pt;mso-position-horizontal-relative:margin;z-index:251659264;mso-width-relative:page;mso-height-relative:page;" filled="f" stroked="f" coordsize="21600,21600">
          <v:path/>
          <v:fill on="f" focussize="0,0"/>
          <v:stroke on="f" weight="1.25pt" joinstyle="miter"/>
          <v:imagedata o:title=""/>
          <o:lock v:ext="edit"/>
          <v:textbox inset="0mm,0mm,0mm,0mm">
            <w:txbxContent>
              <w:p w14:paraId="01F71993">
                <w:pPr>
                  <w:pStyle w:val="13"/>
                  <w:rPr>
                    <w:rStyle w:val="20"/>
                  </w:rPr>
                </w:pPr>
                <w:r>
                  <w:fldChar w:fldCharType="begin"/>
                </w:r>
                <w:r>
                  <w:rPr>
                    <w:rStyle w:val="20"/>
                  </w:rPr>
                  <w:instrText xml:space="preserve">PAGE  </w:instrText>
                </w:r>
                <w:r>
                  <w:fldChar w:fldCharType="separate"/>
                </w:r>
                <w:r>
                  <w:rPr>
                    <w:rStyle w:val="20"/>
                  </w:rPr>
                  <w:t>14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E865">
    <w:pPr>
      <w:pStyle w:val="13"/>
    </w:pPr>
    <w:r>
      <mc:AlternateContent>
        <mc:Choice Requires="wps">
          <w:drawing>
            <wp:anchor distT="0" distB="0" distL="114300" distR="114300" simplePos="0" relativeHeight="251660288" behindDoc="0" locked="0" layoutInCell="1" allowOverlap="1">
              <wp:simplePos x="0" y="0"/>
              <wp:positionH relativeFrom="margin">
                <wp:posOffset>2708275</wp:posOffset>
              </wp:positionH>
              <wp:positionV relativeFrom="paragraph">
                <wp:posOffset>-198120</wp:posOffset>
              </wp:positionV>
              <wp:extent cx="427355" cy="157480"/>
              <wp:effectExtent l="3175" t="1905" r="0" b="2540"/>
              <wp:wrapNone/>
              <wp:docPr id="81345701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27355" cy="157480"/>
                      </a:xfrm>
                      <a:prstGeom prst="rect">
                        <a:avLst/>
                      </a:prstGeom>
                      <a:noFill/>
                      <a:ln>
                        <a:noFill/>
                      </a:ln>
                    </wps:spPr>
                    <wps:txbx>
                      <w:txbxContent>
                        <w:p w14:paraId="3EA3339E">
                          <w:pPr>
                            <w:pStyle w:val="13"/>
                            <w:rPr>
                              <w:rStyle w:val="20"/>
                            </w:rPr>
                          </w:pPr>
                          <w:r>
                            <w:fldChar w:fldCharType="begin"/>
                          </w:r>
                          <w:r>
                            <w:rPr>
                              <w:rStyle w:val="20"/>
                            </w:rPr>
                            <w:instrText xml:space="preserve">PAGE  </w:instrText>
                          </w:r>
                          <w:r>
                            <w:fldChar w:fldCharType="separate"/>
                          </w:r>
                          <w:r>
                            <w:rPr>
                              <w:rStyle w:val="20"/>
                            </w:rPr>
                            <w:t>13</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213.25pt;margin-top:-15.6pt;height:12.4pt;width:33.65pt;mso-position-horizontal-relative:margin;z-index:251660288;mso-width-relative:page;mso-height-relative:page;" filled="f" stroked="f" coordsize="21600,21600" o:gfxdata="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s0Rw2QAAAAoBAAAPAAAA&#10;AAAAAAEAIAAAACIAAABkcnMvZG93bnJldi54bWxQSwECFAAUAAAACACHTuJAI9mbuBQCAAAMBAAA&#10;DgAAAAAAAAABACAAAAAoAQAAZHJzL2Uyb0RvYy54bWxQSwUGAAAAAAYABgBZAQAArgUAAAAA&#10;">
              <v:fill on="f" focussize="0,0"/>
              <v:stroke on="f"/>
              <v:imagedata o:title=""/>
              <o:lock v:ext="edit" aspectratio="f"/>
              <v:textbox inset="0mm,0mm,0mm,0mm">
                <w:txbxContent>
                  <w:p w14:paraId="3EA3339E">
                    <w:pPr>
                      <w:pStyle w:val="13"/>
                      <w:rPr>
                        <w:rStyle w:val="20"/>
                      </w:rPr>
                    </w:pPr>
                    <w:r>
                      <w:fldChar w:fldCharType="begin"/>
                    </w:r>
                    <w:r>
                      <w:rPr>
                        <w:rStyle w:val="20"/>
                      </w:rPr>
                      <w:instrText xml:space="preserve">PAGE  </w:instrText>
                    </w:r>
                    <w:r>
                      <w:fldChar w:fldCharType="separate"/>
                    </w:r>
                    <w:r>
                      <w:rPr>
                        <w:rStyle w:val="20"/>
                      </w:rPr>
                      <w:t>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304130"/>
      <w:docPartObj>
        <w:docPartGallery w:val="AutoText"/>
      </w:docPartObj>
    </w:sdtPr>
    <w:sdtEndPr>
      <w:rPr>
        <w:rFonts w:ascii="宋体" w:hAnsi="宋体"/>
        <w:sz w:val="21"/>
        <w:szCs w:val="21"/>
      </w:rPr>
    </w:sdtEndPr>
    <w:sdtContent>
      <w:p w14:paraId="0AAF2DF1">
        <w:pPr>
          <w:pStyle w:val="13"/>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854C6"/>
    <w:multiLevelType w:val="singleLevel"/>
    <w:tmpl w:val="015854C6"/>
    <w:lvl w:ilvl="0" w:tentative="0">
      <w:start w:val="1"/>
      <w:numFmt w:val="chineseCounting"/>
      <w:suff w:val="nothing"/>
      <w:lvlText w:val="%1、"/>
      <w:lvlJc w:val="left"/>
      <w:pPr>
        <w:ind w:left="-140"/>
      </w:pPr>
      <w:rPr>
        <w:rFonts w:hint="eastAsia"/>
      </w:rPr>
    </w:lvl>
  </w:abstractNum>
  <w:abstractNum w:abstractNumId="1">
    <w:nsid w:val="19E773A7"/>
    <w:multiLevelType w:val="multilevel"/>
    <w:tmpl w:val="19E773A7"/>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4F9"/>
    <w:rsid w:val="00103B51"/>
    <w:rsid w:val="00117242"/>
    <w:rsid w:val="001B5B9E"/>
    <w:rsid w:val="001C2D51"/>
    <w:rsid w:val="001C4760"/>
    <w:rsid w:val="001C7ED6"/>
    <w:rsid w:val="0023464D"/>
    <w:rsid w:val="00252681"/>
    <w:rsid w:val="002F57E9"/>
    <w:rsid w:val="00301B86"/>
    <w:rsid w:val="00324522"/>
    <w:rsid w:val="00346121"/>
    <w:rsid w:val="003475E1"/>
    <w:rsid w:val="00373AEC"/>
    <w:rsid w:val="003C5691"/>
    <w:rsid w:val="003E4827"/>
    <w:rsid w:val="00496874"/>
    <w:rsid w:val="004D737A"/>
    <w:rsid w:val="00570D10"/>
    <w:rsid w:val="00573EB4"/>
    <w:rsid w:val="006521DE"/>
    <w:rsid w:val="00694632"/>
    <w:rsid w:val="006E7F89"/>
    <w:rsid w:val="006F554B"/>
    <w:rsid w:val="00751CC3"/>
    <w:rsid w:val="0075271C"/>
    <w:rsid w:val="007879DB"/>
    <w:rsid w:val="00811CED"/>
    <w:rsid w:val="00864DC1"/>
    <w:rsid w:val="008840BC"/>
    <w:rsid w:val="00887734"/>
    <w:rsid w:val="008E258D"/>
    <w:rsid w:val="00901984"/>
    <w:rsid w:val="00922427"/>
    <w:rsid w:val="00940A8F"/>
    <w:rsid w:val="00961CD0"/>
    <w:rsid w:val="009851E8"/>
    <w:rsid w:val="00A459C7"/>
    <w:rsid w:val="00AE567C"/>
    <w:rsid w:val="00BC14F9"/>
    <w:rsid w:val="00BF557D"/>
    <w:rsid w:val="00C340D3"/>
    <w:rsid w:val="00C46AEB"/>
    <w:rsid w:val="00C6038C"/>
    <w:rsid w:val="00C934EE"/>
    <w:rsid w:val="00CB4B8D"/>
    <w:rsid w:val="00CF2520"/>
    <w:rsid w:val="00D2149D"/>
    <w:rsid w:val="00D277EB"/>
    <w:rsid w:val="00D9198D"/>
    <w:rsid w:val="00DD0F03"/>
    <w:rsid w:val="00DF08DC"/>
    <w:rsid w:val="00E04ABA"/>
    <w:rsid w:val="00EC267C"/>
    <w:rsid w:val="00EE321B"/>
    <w:rsid w:val="00F118B9"/>
    <w:rsid w:val="00F123E2"/>
    <w:rsid w:val="00F526CE"/>
    <w:rsid w:val="00F75858"/>
    <w:rsid w:val="00FC0C3B"/>
    <w:rsid w:val="00FE0B42"/>
    <w:rsid w:val="00FE4894"/>
    <w:rsid w:val="00FF680C"/>
    <w:rsid w:val="3C2D5B41"/>
    <w:rsid w:val="3E38578C"/>
    <w:rsid w:val="70D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3">
    <w:name w:val="heading 1"/>
    <w:basedOn w:val="1"/>
    <w:next w:val="1"/>
    <w:link w:val="22"/>
    <w:qFormat/>
    <w:uiPriority w:val="0"/>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4">
    <w:name w:val="heading 2"/>
    <w:basedOn w:val="1"/>
    <w:next w:val="1"/>
    <w:link w:val="23"/>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5">
    <w:name w:val="heading 3"/>
    <w:basedOn w:val="1"/>
    <w:next w:val="1"/>
    <w:link w:val="24"/>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6">
    <w:name w:val="heading 4"/>
    <w:basedOn w:val="1"/>
    <w:next w:val="1"/>
    <w:link w:val="25"/>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7">
    <w:name w:val="heading 5"/>
    <w:basedOn w:val="1"/>
    <w:next w:val="1"/>
    <w:link w:val="26"/>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8">
    <w:name w:val="heading 6"/>
    <w:basedOn w:val="1"/>
    <w:next w:val="1"/>
    <w:link w:val="27"/>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9">
    <w:name w:val="heading 7"/>
    <w:basedOn w:val="1"/>
    <w:next w:val="1"/>
    <w:link w:val="28"/>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8"/>
    <w:basedOn w:val="1"/>
    <w:next w:val="1"/>
    <w:link w:val="29"/>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9"/>
    <w:basedOn w:val="1"/>
    <w:next w:val="1"/>
    <w:link w:val="30"/>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0"/>
    <w:pPr>
      <w:spacing w:line="360" w:lineRule="auto"/>
    </w:pPr>
    <w:rPr>
      <w:sz w:val="24"/>
      <w:szCs w:val="20"/>
    </w:rPr>
  </w:style>
  <w:style w:type="paragraph" w:styleId="12">
    <w:name w:val="Date"/>
    <w:basedOn w:val="1"/>
    <w:next w:val="1"/>
    <w:link w:val="49"/>
    <w:semiHidden/>
    <w:unhideWhenUsed/>
    <w:uiPriority w:val="99"/>
    <w:pPr>
      <w:ind w:left="100" w:leftChars="2500"/>
    </w:pPr>
  </w:style>
  <w:style w:type="paragraph" w:styleId="13">
    <w:name w:val="footer"/>
    <w:basedOn w:val="1"/>
    <w:link w:val="47"/>
    <w:qFormat/>
    <w:uiPriority w:val="99"/>
    <w:pPr>
      <w:tabs>
        <w:tab w:val="center" w:pos="4153"/>
        <w:tab w:val="right" w:pos="8306"/>
      </w:tabs>
      <w:snapToGrid w:val="0"/>
      <w:jc w:val="left"/>
    </w:pPr>
    <w:rPr>
      <w:sz w:val="18"/>
      <w:szCs w:val="20"/>
    </w:rPr>
  </w:style>
  <w:style w:type="paragraph" w:styleId="14">
    <w:name w:val="header"/>
    <w:basedOn w:val="1"/>
    <w:link w:val="48"/>
    <w:unhideWhenUsed/>
    <w:uiPriority w:val="99"/>
    <w:pPr>
      <w:tabs>
        <w:tab w:val="center" w:pos="4153"/>
        <w:tab w:val="right" w:pos="8306"/>
      </w:tabs>
      <w:snapToGrid w:val="0"/>
      <w:jc w:val="center"/>
    </w:pPr>
    <w:rPr>
      <w:sz w:val="18"/>
      <w:szCs w:val="18"/>
    </w:rPr>
  </w:style>
  <w:style w:type="paragraph" w:styleId="15">
    <w:name w:val="Subtitle"/>
    <w:basedOn w:val="1"/>
    <w:next w:val="1"/>
    <w:link w:val="32"/>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8">
    <w:name w:val="Table Grid"/>
    <w:basedOn w:val="1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uiPriority w:val="99"/>
    <w:rPr>
      <w:rFonts w:cs="Times New Roman"/>
    </w:rPr>
  </w:style>
  <w:style w:type="character" w:styleId="21">
    <w:name w:val="Hyperlink"/>
    <w:qFormat/>
    <w:uiPriority w:val="99"/>
    <w:rPr>
      <w:color w:val="0000FF"/>
      <w:u w:val="single"/>
    </w:rPr>
  </w:style>
  <w:style w:type="character" w:customStyle="1" w:styleId="22">
    <w:name w:val="标题 1 字符"/>
    <w:basedOn w:val="19"/>
    <w:link w:val="3"/>
    <w:qFormat/>
    <w:uiPriority w:val="0"/>
    <w:rPr>
      <w:rFonts w:asciiTheme="majorHAnsi" w:hAnsiTheme="majorHAnsi" w:eastAsiaTheme="majorEastAsia" w:cstheme="majorBidi"/>
      <w:color w:val="2F5597" w:themeColor="accent1" w:themeShade="BF"/>
      <w:sz w:val="48"/>
      <w:szCs w:val="48"/>
    </w:rPr>
  </w:style>
  <w:style w:type="character" w:customStyle="1" w:styleId="23">
    <w:name w:val="标题 2 字符"/>
    <w:basedOn w:val="19"/>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19"/>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19"/>
    <w:link w:val="6"/>
    <w:semiHidden/>
    <w:qFormat/>
    <w:uiPriority w:val="9"/>
    <w:rPr>
      <w:rFonts w:cstheme="majorBidi"/>
      <w:color w:val="2F5597" w:themeColor="accent1" w:themeShade="BF"/>
      <w:sz w:val="28"/>
      <w:szCs w:val="28"/>
    </w:rPr>
  </w:style>
  <w:style w:type="character" w:customStyle="1" w:styleId="26">
    <w:name w:val="标题 5 字符"/>
    <w:basedOn w:val="19"/>
    <w:link w:val="7"/>
    <w:semiHidden/>
    <w:qFormat/>
    <w:uiPriority w:val="9"/>
    <w:rPr>
      <w:rFonts w:cstheme="majorBidi"/>
      <w:color w:val="2F5597" w:themeColor="accent1" w:themeShade="BF"/>
      <w:sz w:val="24"/>
    </w:rPr>
  </w:style>
  <w:style w:type="character" w:customStyle="1" w:styleId="27">
    <w:name w:val="标题 6 字符"/>
    <w:basedOn w:val="19"/>
    <w:link w:val="8"/>
    <w:semiHidden/>
    <w:qFormat/>
    <w:uiPriority w:val="9"/>
    <w:rPr>
      <w:rFonts w:cstheme="majorBidi"/>
      <w:b/>
      <w:bCs/>
      <w:color w:val="2F5597" w:themeColor="accent1" w:themeShade="BF"/>
    </w:rPr>
  </w:style>
  <w:style w:type="character" w:customStyle="1" w:styleId="28">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6">
    <w:name w:val="Intense Emphasis"/>
    <w:basedOn w:val="19"/>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8">
    <w:name w:val="明显引用 字符"/>
    <w:basedOn w:val="19"/>
    <w:link w:val="37"/>
    <w:qFormat/>
    <w:uiPriority w:val="30"/>
    <w:rPr>
      <w:i/>
      <w:iCs/>
      <w:color w:val="2F5597" w:themeColor="accent1" w:themeShade="BF"/>
    </w:rPr>
  </w:style>
  <w:style w:type="character" w:customStyle="1" w:styleId="39">
    <w:name w:val="Intense Reference"/>
    <w:basedOn w:val="19"/>
    <w:qFormat/>
    <w:uiPriority w:val="32"/>
    <w:rPr>
      <w:b/>
      <w:bCs/>
      <w:smallCaps/>
      <w:color w:val="2F5597" w:themeColor="accent1" w:themeShade="BF"/>
      <w:spacing w:val="5"/>
    </w:rPr>
  </w:style>
  <w:style w:type="paragraph" w:customStyle="1" w:styleId="40">
    <w:name w:val="55"/>
    <w:basedOn w:val="1"/>
    <w:qFormat/>
    <w:uiPriority w:val="99"/>
    <w:pPr>
      <w:adjustRightInd w:val="0"/>
      <w:spacing w:line="500" w:lineRule="exact"/>
      <w:ind w:firstLine="629"/>
    </w:pPr>
    <w:rPr>
      <w:rFonts w:ascii="仿宋_GB2312" w:eastAsia="仿宋_GB2312"/>
      <w:sz w:val="28"/>
      <w:szCs w:val="28"/>
    </w:rPr>
  </w:style>
  <w:style w:type="paragraph" w:customStyle="1" w:styleId="41">
    <w:name w:val="样式 55 + (西文) Times New Roman (中文) 宋体 五号 加粗 行距: 1.5 倍行距"/>
    <w:basedOn w:val="40"/>
    <w:qFormat/>
    <w:uiPriority w:val="0"/>
    <w:pPr>
      <w:snapToGrid w:val="0"/>
      <w:spacing w:line="360" w:lineRule="auto"/>
      <w:ind w:firstLine="0"/>
    </w:pPr>
    <w:rPr>
      <w:rFonts w:ascii="Times New Roman" w:eastAsia="黑体" w:cs="宋体"/>
      <w:bCs/>
      <w:szCs w:val="20"/>
    </w:rPr>
  </w:style>
  <w:style w:type="paragraph" w:customStyle="1" w:styleId="42">
    <w:name w:val="1"/>
    <w:basedOn w:val="1"/>
    <w:qFormat/>
    <w:uiPriority w:val="0"/>
    <w:pPr>
      <w:spacing w:after="156" w:afterLines="50" w:line="360" w:lineRule="auto"/>
      <w:ind w:firstLine="3243" w:firstLineChars="1080"/>
    </w:pPr>
    <w:rPr>
      <w:rFonts w:ascii="宋体" w:hAnsi="宋体"/>
      <w:b/>
      <w:sz w:val="30"/>
      <w:szCs w:val="21"/>
    </w:rPr>
  </w:style>
  <w:style w:type="paragraph" w:customStyle="1" w:styleId="43">
    <w:name w:val="Table Text"/>
    <w:basedOn w:val="1"/>
    <w:semiHidden/>
    <w:qFormat/>
    <w:uiPriority w:val="0"/>
    <w:rPr>
      <w:rFonts w:ascii="宋体" w:hAnsi="宋体" w:cs="宋体"/>
      <w:szCs w:val="21"/>
      <w:lang w:eastAsia="en-US"/>
    </w:rPr>
  </w:style>
  <w:style w:type="table" w:customStyle="1" w:styleId="44">
    <w:name w:val="Table Normal"/>
    <w:unhideWhenUsed/>
    <w:qFormat/>
    <w:uiPriority w:val="0"/>
    <w:pPr>
      <w:spacing w:after="0" w:line="240" w:lineRule="auto"/>
    </w:pPr>
    <w:rPr>
      <w:rFonts w:ascii="Times New Roman" w:hAnsi="Times New Roman" w:eastAsia="宋体" w:cs="Times New Roman"/>
      <w:kern w:val="0"/>
      <w:sz w:val="20"/>
      <w:szCs w:val="20"/>
      <w14:ligatures w14:val="none"/>
    </w:rPr>
    <w:tblPr>
      <w:tblCellMar>
        <w:top w:w="0" w:type="dxa"/>
        <w:left w:w="0" w:type="dxa"/>
        <w:bottom w:w="0" w:type="dxa"/>
        <w:right w:w="0" w:type="dxa"/>
      </w:tblCellMar>
    </w:tblPr>
  </w:style>
  <w:style w:type="paragraph" w:customStyle="1" w:styleId="45">
    <w:name w:val="Table Paragraph"/>
    <w:basedOn w:val="1"/>
    <w:qFormat/>
    <w:uiPriority w:val="1"/>
    <w:rPr>
      <w:rFonts w:ascii="宋体" w:hAnsi="宋体" w:cs="宋体"/>
      <w:szCs w:val="20"/>
    </w:rPr>
  </w:style>
  <w:style w:type="character" w:customStyle="1" w:styleId="46">
    <w:name w:val="正文文本 字符"/>
    <w:basedOn w:val="19"/>
    <w:link w:val="2"/>
    <w:qFormat/>
    <w:uiPriority w:val="0"/>
    <w:rPr>
      <w:rFonts w:ascii="Times New Roman" w:hAnsi="Times New Roman" w:eastAsia="宋体" w:cs="Times New Roman"/>
      <w:sz w:val="24"/>
      <w:szCs w:val="20"/>
      <w14:ligatures w14:val="none"/>
    </w:rPr>
  </w:style>
  <w:style w:type="character" w:customStyle="1" w:styleId="47">
    <w:name w:val="页脚 字符"/>
    <w:basedOn w:val="19"/>
    <w:link w:val="13"/>
    <w:qFormat/>
    <w:uiPriority w:val="99"/>
    <w:rPr>
      <w:rFonts w:ascii="Times New Roman" w:hAnsi="Times New Roman" w:eastAsia="宋体" w:cs="Times New Roman"/>
      <w:sz w:val="18"/>
      <w:szCs w:val="20"/>
      <w14:ligatures w14:val="none"/>
    </w:rPr>
  </w:style>
  <w:style w:type="character" w:customStyle="1" w:styleId="48">
    <w:name w:val="页眉 字符"/>
    <w:basedOn w:val="19"/>
    <w:link w:val="14"/>
    <w:uiPriority w:val="99"/>
    <w:rPr>
      <w:rFonts w:ascii="Times New Roman" w:hAnsi="Times New Roman" w:eastAsia="宋体" w:cs="Times New Roman"/>
      <w:sz w:val="18"/>
      <w:szCs w:val="18"/>
      <w14:ligatures w14:val="none"/>
    </w:rPr>
  </w:style>
  <w:style w:type="character" w:customStyle="1" w:styleId="49">
    <w:name w:val="日期 字符"/>
    <w:basedOn w:val="19"/>
    <w:link w:val="12"/>
    <w:semiHidden/>
    <w:uiPriority w:val="99"/>
    <w:rPr>
      <w:rFonts w:ascii="Times New Roman" w:hAnsi="Times New Roman" w:eastAsia="宋体" w:cs="Times New Roman"/>
      <w:sz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277</Words>
  <Characters>381</Characters>
  <Lines>108</Lines>
  <Paragraphs>30</Paragraphs>
  <TotalTime>4</TotalTime>
  <ScaleCrop>false</ScaleCrop>
  <LinksUpToDate>false</LinksUpToDate>
  <CharactersWithSpaces>401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2026-07-01T09:29:00Z</dcterms:created>
  <dc:creator>XHPC20251016-01</dc:creator>
  <cp:lastModifiedBy>何超</cp:lastModifiedBy>
  <dcterms:modified xsi:type="dcterms:W3CDTF">2026-07-09T07:17:47Z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eyJoZGlkIjoiOWJjMmE4MjM0YzdiOGU0MjMyMTYwMmE4YTE4N2YyYTYiLCJ1c2VySWQiOiIxNzY3MTc3NiJ9</vt:lpwstr>
  </property>
  <property fmtid="{D5CDD505-2E9C-101B-9397-08002B2CF9AE}" pid="3" name="KSOProductBuildVer">
    <vt:lpwstr>2052-12.1.0.26895</vt:lpwstr>
  </property>
  <property fmtid="{D5CDD505-2E9C-101B-9397-08002B2CF9AE}" pid="4" name="ICV">
    <vt:lpwstr>429D1763B34447F4B6AA1698CCF09303_12</vt:lpwstr>
  </property>
</Properties>
</file>